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F7C38">
      <w:pPr>
        <w:spacing w:line="360" w:lineRule="auto"/>
        <w:jc w:val="center"/>
        <w:rPr>
          <w:rFonts w:ascii="宋体" w:hAnsi="宋体" w:cs="宋体"/>
          <w:b/>
          <w:color w:val="auto"/>
          <w:sz w:val="24"/>
          <w:highlight w:val="none"/>
        </w:rPr>
      </w:pPr>
    </w:p>
    <w:p w14:paraId="781F17A2">
      <w:pPr>
        <w:spacing w:line="360" w:lineRule="auto"/>
        <w:jc w:val="center"/>
        <w:rPr>
          <w:rFonts w:ascii="宋体" w:hAnsi="宋体" w:cs="宋体"/>
          <w:b/>
          <w:color w:val="auto"/>
          <w:sz w:val="24"/>
          <w:highlight w:val="none"/>
        </w:rPr>
      </w:pPr>
    </w:p>
    <w:p w14:paraId="71FCE2CA">
      <w:pPr>
        <w:adjustRightInd/>
        <w:spacing w:line="360" w:lineRule="auto"/>
        <w:jc w:val="center"/>
        <w:rPr>
          <w:rFonts w:ascii="宋体" w:hAnsi="宋体" w:cs="宋体"/>
          <w:b/>
          <w:color w:val="auto"/>
          <w:sz w:val="44"/>
          <w:szCs w:val="44"/>
          <w:highlight w:val="none"/>
        </w:rPr>
      </w:pPr>
    </w:p>
    <w:p w14:paraId="7E2C9C26">
      <w:pPr>
        <w:spacing w:line="360" w:lineRule="auto"/>
        <w:jc w:val="center"/>
        <w:rPr>
          <w:rFonts w:ascii="宋体" w:hAnsi="宋体" w:cs="宋体"/>
          <w:b/>
          <w:color w:val="auto"/>
          <w:sz w:val="44"/>
          <w:szCs w:val="44"/>
          <w:highlight w:val="none"/>
        </w:rPr>
      </w:pPr>
    </w:p>
    <w:p w14:paraId="5651AF60">
      <w:pPr>
        <w:adjustRightInd/>
        <w:spacing w:line="360" w:lineRule="auto"/>
        <w:jc w:val="center"/>
        <w:rPr>
          <w:rFonts w:ascii="宋体" w:hAnsi="宋体" w:cs="宋体"/>
          <w:b/>
          <w:color w:val="auto"/>
          <w:sz w:val="48"/>
          <w:szCs w:val="48"/>
          <w:highlight w:val="none"/>
        </w:rPr>
      </w:pPr>
    </w:p>
    <w:p w14:paraId="71F66CDC">
      <w:pPr>
        <w:adjustRightInd/>
        <w:spacing w:line="360" w:lineRule="auto"/>
        <w:jc w:val="center"/>
        <w:rPr>
          <w:rFonts w:hint="eastAsia" w:ascii="宋体" w:hAnsi="宋体" w:eastAsia="宋体" w:cs="宋体"/>
          <w:color w:val="auto"/>
          <w:sz w:val="48"/>
          <w:szCs w:val="48"/>
          <w:highlight w:val="none"/>
          <w:lang w:eastAsia="zh-CN"/>
        </w:rPr>
      </w:pPr>
      <w:r>
        <w:rPr>
          <w:rFonts w:hint="eastAsia" w:ascii="宋体" w:hAnsi="宋体" w:cs="宋体"/>
          <w:color w:val="auto"/>
          <w:sz w:val="48"/>
          <w:szCs w:val="48"/>
          <w:highlight w:val="none"/>
          <w:lang w:eastAsia="zh-CN"/>
        </w:rPr>
        <w:t>余杭区公物仓外包运营管理服务采购项目</w:t>
      </w:r>
    </w:p>
    <w:p w14:paraId="4BB432D1">
      <w:pPr>
        <w:adjustRightInd/>
        <w:spacing w:line="360" w:lineRule="auto"/>
        <w:jc w:val="center"/>
        <w:rPr>
          <w:rFonts w:ascii="宋体" w:hAnsi="宋体" w:cs="宋体"/>
          <w:color w:val="auto"/>
          <w:sz w:val="48"/>
          <w:szCs w:val="48"/>
          <w:highlight w:val="none"/>
        </w:rPr>
      </w:pPr>
      <w:r>
        <w:rPr>
          <w:rFonts w:hint="eastAsia" w:ascii="宋体" w:hAnsi="宋体" w:cs="宋体"/>
          <w:color w:val="auto"/>
          <w:sz w:val="48"/>
          <w:szCs w:val="48"/>
          <w:highlight w:val="none"/>
        </w:rPr>
        <w:t xml:space="preserve">招标文件 </w:t>
      </w:r>
    </w:p>
    <w:p w14:paraId="054185CA">
      <w:pPr>
        <w:adjustRightInd/>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（电子招投标）</w:t>
      </w:r>
    </w:p>
    <w:p w14:paraId="6A766AB9">
      <w:pPr>
        <w:snapToGrid w:val="0"/>
        <w:spacing w:line="360" w:lineRule="auto"/>
        <w:jc w:val="center"/>
        <w:rPr>
          <w:rFonts w:hint="eastAsia" w:ascii="宋体" w:hAnsi="宋体" w:eastAsia="宋体" w:cs="宋体"/>
          <w:color w:val="auto"/>
          <w:sz w:val="30"/>
          <w:szCs w:val="30"/>
          <w:highlight w:val="none"/>
          <w:lang w:eastAsia="zh-CN"/>
        </w:rPr>
      </w:pPr>
      <w:r>
        <w:rPr>
          <w:rFonts w:hint="eastAsia" w:ascii="宋体" w:hAnsi="宋体" w:cs="宋体"/>
          <w:color w:val="auto"/>
          <w:sz w:val="30"/>
          <w:szCs w:val="30"/>
          <w:highlight w:val="none"/>
        </w:rPr>
        <w:t>编号:</w:t>
      </w:r>
      <w:r>
        <w:rPr>
          <w:rFonts w:hint="eastAsia" w:ascii="宋体" w:hAnsi="宋体" w:cs="宋体"/>
          <w:color w:val="auto"/>
          <w:sz w:val="30"/>
          <w:szCs w:val="30"/>
          <w:highlight w:val="none"/>
          <w:lang w:eastAsia="zh-CN"/>
        </w:rPr>
        <w:t>HZZR-F241111N</w:t>
      </w:r>
    </w:p>
    <w:p w14:paraId="3474C527">
      <w:pPr>
        <w:adjustRightInd/>
        <w:spacing w:line="360" w:lineRule="auto"/>
        <w:rPr>
          <w:rFonts w:ascii="宋体" w:hAnsi="宋体" w:cs="宋体"/>
          <w:color w:val="auto"/>
          <w:sz w:val="28"/>
          <w:szCs w:val="20"/>
          <w:highlight w:val="none"/>
        </w:rPr>
      </w:pPr>
    </w:p>
    <w:p w14:paraId="67DA3549">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14:paraId="0387D202">
      <w:pPr>
        <w:spacing w:line="360" w:lineRule="auto"/>
        <w:jc w:val="center"/>
        <w:rPr>
          <w:rFonts w:ascii="宋体" w:hAnsi="宋体" w:cs="宋体"/>
          <w:b/>
          <w:color w:val="auto"/>
          <w:sz w:val="44"/>
          <w:szCs w:val="44"/>
          <w:highlight w:val="none"/>
        </w:rPr>
      </w:pPr>
    </w:p>
    <w:p w14:paraId="37D6E92D">
      <w:pPr>
        <w:spacing w:line="360" w:lineRule="auto"/>
        <w:jc w:val="center"/>
        <w:rPr>
          <w:rFonts w:ascii="宋体" w:hAnsi="宋体" w:cs="宋体"/>
          <w:color w:val="auto"/>
          <w:sz w:val="24"/>
          <w:highlight w:val="none"/>
        </w:rPr>
      </w:pPr>
    </w:p>
    <w:p w14:paraId="6D82F286">
      <w:pPr>
        <w:spacing w:line="360" w:lineRule="auto"/>
        <w:jc w:val="center"/>
        <w:rPr>
          <w:rFonts w:ascii="宋体" w:hAnsi="宋体" w:cs="宋体"/>
          <w:color w:val="auto"/>
          <w:sz w:val="24"/>
          <w:highlight w:val="none"/>
        </w:rPr>
      </w:pPr>
    </w:p>
    <w:p w14:paraId="54A552DF">
      <w:pPr>
        <w:spacing w:line="360" w:lineRule="auto"/>
        <w:rPr>
          <w:rFonts w:ascii="宋体" w:hAnsi="宋体" w:cs="宋体"/>
          <w:color w:val="auto"/>
          <w:sz w:val="32"/>
          <w:szCs w:val="32"/>
          <w:highlight w:val="none"/>
        </w:rPr>
      </w:pPr>
    </w:p>
    <w:p w14:paraId="0E0FC32D">
      <w:pPr>
        <w:snapToGrid w:val="0"/>
        <w:spacing w:line="360" w:lineRule="auto"/>
        <w:jc w:val="center"/>
        <w:rPr>
          <w:rFonts w:hint="eastAsia" w:ascii="宋体" w:hAnsi="宋体" w:eastAsia="宋体" w:cs="宋体"/>
          <w:color w:val="auto"/>
          <w:sz w:val="32"/>
          <w:szCs w:val="32"/>
          <w:highlight w:val="none"/>
          <w:lang w:eastAsia="zh-CN"/>
        </w:rPr>
      </w:pPr>
      <w:r>
        <w:rPr>
          <w:rFonts w:hint="eastAsia" w:ascii="宋体" w:hAnsi="宋体" w:cs="宋体"/>
          <w:color w:val="auto"/>
          <w:sz w:val="32"/>
          <w:szCs w:val="32"/>
          <w:highlight w:val="none"/>
          <w:lang w:eastAsia="zh-CN"/>
        </w:rPr>
        <w:t>杭州市余杭区机关事务服务中心</w:t>
      </w:r>
    </w:p>
    <w:p w14:paraId="10DC91EE">
      <w:pPr>
        <w:spacing w:line="360" w:lineRule="auto"/>
        <w:jc w:val="center"/>
        <w:rPr>
          <w:rFonts w:hint="eastAsia" w:ascii="宋体" w:hAnsi="宋体" w:eastAsia="宋体" w:cs="宋体"/>
          <w:bCs/>
          <w:color w:val="auto"/>
          <w:sz w:val="32"/>
          <w:szCs w:val="32"/>
          <w:highlight w:val="none"/>
          <w:lang w:eastAsia="zh-CN"/>
        </w:rPr>
      </w:pPr>
      <w:r>
        <w:rPr>
          <w:rFonts w:hint="eastAsia" w:ascii="宋体" w:hAnsi="宋体" w:cs="宋体"/>
          <w:bCs/>
          <w:color w:val="auto"/>
          <w:sz w:val="32"/>
          <w:szCs w:val="32"/>
          <w:highlight w:val="none"/>
          <w:lang w:eastAsia="zh-CN"/>
        </w:rPr>
        <w:t>杭州中瑞招标代理有限公司</w:t>
      </w:r>
    </w:p>
    <w:p w14:paraId="535C5D82">
      <w:pPr>
        <w:snapToGrid w:val="0"/>
        <w:spacing w:line="360" w:lineRule="auto"/>
        <w:jc w:val="center"/>
        <w:rPr>
          <w:rFonts w:ascii="宋体" w:hAnsi="宋体" w:cs="宋体"/>
          <w:bCs/>
          <w:color w:val="auto"/>
          <w:sz w:val="32"/>
          <w:szCs w:val="32"/>
          <w:highlight w:val="none"/>
        </w:rPr>
      </w:pPr>
      <w:r>
        <w:rPr>
          <w:rFonts w:hint="eastAsia" w:ascii="宋体" w:hAnsi="宋体" w:cs="宋体"/>
          <w:bCs/>
          <w:color w:val="auto"/>
          <w:sz w:val="32"/>
          <w:szCs w:val="32"/>
          <w:highlight w:val="none"/>
        </w:rPr>
        <w:t>二〇二</w:t>
      </w:r>
      <w:r>
        <w:rPr>
          <w:rFonts w:hint="eastAsia" w:ascii="宋体" w:hAnsi="宋体" w:cs="宋体"/>
          <w:bCs/>
          <w:color w:val="auto"/>
          <w:sz w:val="32"/>
          <w:szCs w:val="32"/>
          <w:highlight w:val="none"/>
          <w:lang w:val="en-US" w:eastAsia="zh-CN"/>
        </w:rPr>
        <w:t>四</w:t>
      </w:r>
      <w:r>
        <w:rPr>
          <w:rFonts w:hint="eastAsia" w:ascii="宋体" w:hAnsi="宋体" w:cs="宋体"/>
          <w:bCs/>
          <w:color w:val="auto"/>
          <w:sz w:val="32"/>
          <w:szCs w:val="32"/>
          <w:highlight w:val="none"/>
        </w:rPr>
        <w:t>年</w:t>
      </w:r>
      <w:r>
        <w:rPr>
          <w:rFonts w:hint="eastAsia" w:ascii="宋体" w:hAnsi="宋体" w:cs="宋体"/>
          <w:bCs/>
          <w:color w:val="auto"/>
          <w:sz w:val="32"/>
          <w:szCs w:val="32"/>
          <w:highlight w:val="none"/>
          <w:lang w:val="en-US" w:eastAsia="zh-CN"/>
        </w:rPr>
        <w:t>十一</w:t>
      </w:r>
      <w:r>
        <w:rPr>
          <w:rFonts w:hint="eastAsia" w:ascii="宋体" w:hAnsi="宋体" w:cs="宋体"/>
          <w:bCs/>
          <w:color w:val="auto"/>
          <w:sz w:val="32"/>
          <w:szCs w:val="32"/>
          <w:highlight w:val="none"/>
        </w:rPr>
        <w:t>月</w:t>
      </w:r>
      <w:r>
        <w:rPr>
          <w:rFonts w:hint="eastAsia" w:ascii="宋体" w:hAnsi="宋体" w:cs="宋体"/>
          <w:bCs/>
          <w:color w:val="auto"/>
          <w:sz w:val="32"/>
          <w:szCs w:val="32"/>
          <w:highlight w:val="none"/>
          <w:lang w:val="en-US" w:eastAsia="zh-CN"/>
        </w:rPr>
        <w:t xml:space="preserve">  </w:t>
      </w:r>
      <w:r>
        <w:rPr>
          <w:rFonts w:hint="eastAsia" w:ascii="宋体" w:hAnsi="宋体" w:cs="宋体"/>
          <w:bCs/>
          <w:color w:val="auto"/>
          <w:sz w:val="32"/>
          <w:szCs w:val="32"/>
          <w:highlight w:val="none"/>
        </w:rPr>
        <w:t>日</w:t>
      </w:r>
    </w:p>
    <w:p w14:paraId="7BD5305C">
      <w:pPr>
        <w:spacing w:line="360" w:lineRule="auto"/>
        <w:jc w:val="center"/>
        <w:rPr>
          <w:rFonts w:ascii="宋体" w:hAnsi="宋体" w:cs="宋体"/>
          <w:color w:val="auto"/>
          <w:sz w:val="24"/>
          <w:highlight w:val="none"/>
        </w:rPr>
      </w:pPr>
      <w:r>
        <w:rPr>
          <w:rFonts w:hint="eastAsia" w:ascii="宋体" w:hAnsi="宋体" w:cs="宋体"/>
          <w:color w:val="auto"/>
          <w:sz w:val="24"/>
          <w:highlight w:val="none"/>
        </w:rPr>
        <w:br w:type="page"/>
      </w:r>
      <w:bookmarkStart w:id="0" w:name="_Hlt67893495"/>
      <w:bookmarkEnd w:id="0"/>
    </w:p>
    <w:p w14:paraId="027F2080">
      <w:pPr>
        <w:pStyle w:val="323"/>
        <w:rPr>
          <w:color w:val="auto"/>
          <w:highlight w:val="none"/>
        </w:rPr>
      </w:pPr>
    </w:p>
    <w:p w14:paraId="5A936CBE">
      <w:pPr>
        <w:spacing w:line="360" w:lineRule="auto"/>
        <w:jc w:val="center"/>
        <w:rPr>
          <w:rFonts w:ascii="宋体" w:hAnsi="宋体" w:cs="宋体"/>
          <w:b/>
          <w:color w:val="auto"/>
          <w:sz w:val="48"/>
          <w:szCs w:val="48"/>
          <w:highlight w:val="none"/>
        </w:rPr>
      </w:pPr>
      <w:r>
        <w:rPr>
          <w:rFonts w:hint="eastAsia" w:ascii="宋体" w:hAnsi="宋体" w:cs="宋体"/>
          <w:b/>
          <w:color w:val="auto"/>
          <w:sz w:val="48"/>
          <w:szCs w:val="48"/>
          <w:highlight w:val="none"/>
        </w:rPr>
        <w:t>目  录</w:t>
      </w:r>
    </w:p>
    <w:p w14:paraId="2C97E51B">
      <w:pPr>
        <w:spacing w:line="360" w:lineRule="auto"/>
        <w:rPr>
          <w:rFonts w:ascii="宋体" w:hAnsi="宋体" w:cs="宋体"/>
          <w:color w:val="auto"/>
          <w:sz w:val="32"/>
          <w:szCs w:val="32"/>
          <w:highlight w:val="none"/>
        </w:rPr>
      </w:pPr>
    </w:p>
    <w:p w14:paraId="1F28670E">
      <w:pPr>
        <w:spacing w:line="360" w:lineRule="auto"/>
        <w:rPr>
          <w:rFonts w:ascii="宋体" w:hAnsi="宋体" w:cs="宋体"/>
          <w:color w:val="auto"/>
          <w:sz w:val="32"/>
          <w:szCs w:val="32"/>
          <w:highlight w:val="none"/>
        </w:rPr>
      </w:pPr>
    </w:p>
    <w:p w14:paraId="04A76926">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第一部分      招标公告</w:t>
      </w:r>
    </w:p>
    <w:p w14:paraId="08434F81">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第二部分      投标人须知</w:t>
      </w:r>
    </w:p>
    <w:p w14:paraId="5DC75755">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第三部分      采购需求</w:t>
      </w:r>
    </w:p>
    <w:p w14:paraId="11511780">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第四部分      评标办法</w:t>
      </w:r>
    </w:p>
    <w:p w14:paraId="4896A004">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第五部分      拟签订的合同文本</w:t>
      </w:r>
    </w:p>
    <w:p w14:paraId="6190739F">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第六部分      应提交的有关格式范例</w:t>
      </w:r>
    </w:p>
    <w:p w14:paraId="2CD21111">
      <w:pPr>
        <w:spacing w:line="360" w:lineRule="auto"/>
        <w:ind w:firstLine="549" w:firstLineChars="229"/>
        <w:rPr>
          <w:rFonts w:ascii="宋体" w:hAnsi="宋体" w:cs="宋体"/>
          <w:color w:val="auto"/>
          <w:sz w:val="24"/>
          <w:highlight w:val="none"/>
        </w:rPr>
      </w:pPr>
      <w:bookmarkStart w:id="1" w:name="_Hlt91233176"/>
      <w:bookmarkEnd w:id="1"/>
      <w:bookmarkStart w:id="2" w:name="_Toc91899869"/>
    </w:p>
    <w:p w14:paraId="710718AE">
      <w:pPr>
        <w:spacing w:line="360" w:lineRule="auto"/>
        <w:ind w:firstLine="549" w:firstLineChars="229"/>
        <w:rPr>
          <w:rFonts w:ascii="宋体" w:hAnsi="宋体" w:cs="宋体"/>
          <w:color w:val="auto"/>
          <w:sz w:val="24"/>
          <w:highlight w:val="none"/>
        </w:rPr>
      </w:pPr>
    </w:p>
    <w:p w14:paraId="4178BDEE">
      <w:pPr>
        <w:spacing w:line="360" w:lineRule="auto"/>
        <w:ind w:firstLine="549" w:firstLineChars="229"/>
        <w:rPr>
          <w:rFonts w:ascii="宋体" w:hAnsi="宋体" w:cs="宋体"/>
          <w:color w:val="auto"/>
          <w:sz w:val="24"/>
          <w:highlight w:val="none"/>
        </w:rPr>
      </w:pPr>
    </w:p>
    <w:p w14:paraId="1FB41B36">
      <w:pPr>
        <w:spacing w:line="360" w:lineRule="auto"/>
        <w:ind w:firstLine="549" w:firstLineChars="229"/>
        <w:rPr>
          <w:rFonts w:ascii="宋体" w:hAnsi="宋体" w:cs="宋体"/>
          <w:color w:val="auto"/>
          <w:sz w:val="24"/>
          <w:highlight w:val="none"/>
        </w:rPr>
      </w:pPr>
    </w:p>
    <w:p w14:paraId="6216DE5E">
      <w:pPr>
        <w:spacing w:line="360" w:lineRule="auto"/>
        <w:ind w:firstLine="549" w:firstLineChars="229"/>
        <w:rPr>
          <w:rFonts w:ascii="宋体" w:hAnsi="宋体" w:cs="宋体"/>
          <w:color w:val="auto"/>
          <w:sz w:val="24"/>
          <w:highlight w:val="none"/>
        </w:rPr>
      </w:pPr>
    </w:p>
    <w:p w14:paraId="48DAEA95">
      <w:pPr>
        <w:spacing w:line="360" w:lineRule="auto"/>
        <w:ind w:firstLine="549" w:firstLineChars="229"/>
        <w:rPr>
          <w:rFonts w:ascii="宋体" w:hAnsi="宋体" w:cs="宋体"/>
          <w:color w:val="auto"/>
          <w:sz w:val="24"/>
          <w:highlight w:val="none"/>
        </w:rPr>
      </w:pPr>
    </w:p>
    <w:p w14:paraId="7181A902">
      <w:pPr>
        <w:spacing w:line="360" w:lineRule="auto"/>
        <w:ind w:firstLine="549" w:firstLineChars="229"/>
        <w:rPr>
          <w:rFonts w:ascii="宋体" w:hAnsi="宋体" w:cs="宋体"/>
          <w:color w:val="auto"/>
          <w:sz w:val="24"/>
          <w:highlight w:val="none"/>
        </w:rPr>
      </w:pPr>
    </w:p>
    <w:p w14:paraId="1D3D8846">
      <w:pPr>
        <w:spacing w:line="360" w:lineRule="auto"/>
        <w:ind w:firstLine="549" w:firstLineChars="229"/>
        <w:rPr>
          <w:rFonts w:ascii="宋体" w:hAnsi="宋体" w:cs="宋体"/>
          <w:color w:val="auto"/>
          <w:sz w:val="24"/>
          <w:highlight w:val="none"/>
        </w:rPr>
      </w:pPr>
    </w:p>
    <w:p w14:paraId="18168269">
      <w:pPr>
        <w:spacing w:line="360" w:lineRule="auto"/>
        <w:ind w:firstLine="549" w:firstLineChars="229"/>
        <w:rPr>
          <w:rFonts w:ascii="宋体" w:hAnsi="宋体" w:cs="宋体"/>
          <w:color w:val="auto"/>
          <w:sz w:val="24"/>
          <w:highlight w:val="none"/>
        </w:rPr>
      </w:pPr>
    </w:p>
    <w:p w14:paraId="75B60C7C">
      <w:pPr>
        <w:spacing w:line="360" w:lineRule="auto"/>
        <w:ind w:firstLine="549" w:firstLineChars="229"/>
        <w:rPr>
          <w:rFonts w:ascii="宋体" w:hAnsi="宋体" w:cs="宋体"/>
          <w:color w:val="auto"/>
          <w:sz w:val="24"/>
          <w:highlight w:val="none"/>
        </w:rPr>
      </w:pPr>
    </w:p>
    <w:p w14:paraId="1F99AE2F">
      <w:pPr>
        <w:spacing w:line="360" w:lineRule="auto"/>
        <w:ind w:firstLine="549" w:firstLineChars="229"/>
        <w:rPr>
          <w:rFonts w:ascii="宋体" w:hAnsi="宋体" w:cs="宋体"/>
          <w:color w:val="auto"/>
          <w:sz w:val="24"/>
          <w:highlight w:val="none"/>
        </w:rPr>
      </w:pPr>
    </w:p>
    <w:p w14:paraId="1C7F85F3">
      <w:pPr>
        <w:spacing w:line="360" w:lineRule="auto"/>
        <w:ind w:firstLine="549" w:firstLineChars="229"/>
        <w:rPr>
          <w:rFonts w:ascii="宋体" w:hAnsi="宋体" w:cs="宋体"/>
          <w:color w:val="auto"/>
          <w:sz w:val="24"/>
          <w:highlight w:val="none"/>
        </w:rPr>
      </w:pPr>
    </w:p>
    <w:p w14:paraId="11040F6B">
      <w:pPr>
        <w:spacing w:line="360" w:lineRule="auto"/>
        <w:ind w:firstLine="549" w:firstLineChars="229"/>
        <w:rPr>
          <w:rFonts w:ascii="宋体" w:hAnsi="宋体" w:cs="宋体"/>
          <w:color w:val="auto"/>
          <w:sz w:val="24"/>
          <w:highlight w:val="none"/>
        </w:rPr>
      </w:pPr>
    </w:p>
    <w:p w14:paraId="35151373">
      <w:pPr>
        <w:spacing w:line="360" w:lineRule="auto"/>
        <w:rPr>
          <w:rFonts w:ascii="宋体" w:hAnsi="宋体" w:cs="宋体"/>
          <w:color w:val="auto"/>
          <w:sz w:val="24"/>
          <w:highlight w:val="none"/>
        </w:rPr>
      </w:pPr>
    </w:p>
    <w:p w14:paraId="5A354E8E">
      <w:pPr>
        <w:adjustRightInd/>
        <w:spacing w:line="360" w:lineRule="auto"/>
        <w:jc w:val="center"/>
        <w:outlineLvl w:val="0"/>
        <w:rPr>
          <w:rFonts w:ascii="宋体" w:hAnsi="宋体" w:cs="宋体"/>
          <w:b/>
          <w:color w:val="auto"/>
          <w:sz w:val="36"/>
          <w:szCs w:val="20"/>
          <w:highlight w:val="none"/>
        </w:rPr>
      </w:pPr>
      <w:bookmarkStart w:id="3" w:name="第一部分"/>
      <w:r>
        <w:rPr>
          <w:rFonts w:hint="eastAsia" w:ascii="宋体" w:hAnsi="宋体" w:cs="宋体"/>
          <w:b/>
          <w:color w:val="auto"/>
          <w:sz w:val="36"/>
          <w:szCs w:val="36"/>
          <w:highlight w:val="none"/>
        </w:rPr>
        <w:br w:type="page"/>
      </w:r>
      <w:bookmarkEnd w:id="2"/>
      <w:bookmarkEnd w:id="3"/>
      <w:bookmarkStart w:id="4" w:name="_Hlt74729822"/>
      <w:bookmarkEnd w:id="4"/>
      <w:bookmarkStart w:id="5" w:name="_Hlt74707423"/>
      <w:bookmarkEnd w:id="5"/>
      <w:bookmarkStart w:id="6" w:name="_Hlt74728647"/>
      <w:bookmarkEnd w:id="6"/>
      <w:bookmarkStart w:id="7" w:name="_Hlt74649545"/>
      <w:bookmarkEnd w:id="7"/>
      <w:bookmarkStart w:id="8" w:name="第二部分"/>
      <w:bookmarkStart w:id="9" w:name="_Toc91899870"/>
      <w:bookmarkStart w:id="10" w:name="_Toc91899871"/>
      <w:r>
        <w:rPr>
          <w:rFonts w:hint="eastAsia" w:ascii="宋体" w:hAnsi="宋体" w:cs="宋体"/>
          <w:b/>
          <w:color w:val="auto"/>
          <w:sz w:val="36"/>
          <w:szCs w:val="20"/>
          <w:highlight w:val="none"/>
        </w:rPr>
        <w:t>第一部分 招标公告</w:t>
      </w:r>
    </w:p>
    <w:p w14:paraId="6B23CDF7">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项目概况</w:t>
      </w:r>
    </w:p>
    <w:p w14:paraId="524AC166">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u w:val="single"/>
          <w:lang w:eastAsia="zh-CN"/>
        </w:rPr>
        <w:t>余杭区公物仓外包运营管理服务采购项目</w:t>
      </w:r>
      <w:r>
        <w:rPr>
          <w:rFonts w:hint="eastAsia" w:ascii="宋体" w:hAnsi="宋体" w:cs="宋体"/>
          <w:color w:val="auto"/>
          <w:sz w:val="24"/>
          <w:highlight w:val="none"/>
        </w:rPr>
        <w:t>招标项目的潜在投标人应在政采云平台（</w:t>
      </w:r>
      <w:r>
        <w:rPr>
          <w:color w:val="auto"/>
          <w:highlight w:val="none"/>
        </w:rPr>
        <w:fldChar w:fldCharType="begin"/>
      </w:r>
      <w:r>
        <w:rPr>
          <w:color w:val="auto"/>
          <w:highlight w:val="none"/>
        </w:rPr>
        <w:instrText xml:space="preserve"> HYPERLINK "https://www.zcygov.cn/）获取（下载）招标文件，并于202%20年%20月%20日%20点%20分00秒" </w:instrText>
      </w:r>
      <w:r>
        <w:rPr>
          <w:color w:val="auto"/>
          <w:highlight w:val="none"/>
        </w:rPr>
        <w:fldChar w:fldCharType="separate"/>
      </w:r>
      <w:r>
        <w:rPr>
          <w:rStyle w:val="77"/>
          <w:rFonts w:hint="eastAsia" w:ascii="宋体" w:hAnsi="宋体" w:eastAsia="宋体" w:cs="宋体"/>
          <w:color w:val="auto"/>
          <w:kern w:val="2"/>
          <w:sz w:val="24"/>
          <w:szCs w:val="24"/>
          <w:highlight w:val="none"/>
        </w:rPr>
        <w:t>https://www.zcygov.cn/）获取（下载）招标文件，并于202</w:t>
      </w:r>
      <w:r>
        <w:rPr>
          <w:rStyle w:val="77"/>
          <w:rFonts w:hint="eastAsia" w:ascii="宋体" w:hAnsi="宋体" w:cs="宋体"/>
          <w:color w:val="auto"/>
          <w:kern w:val="2"/>
          <w:sz w:val="24"/>
          <w:szCs w:val="24"/>
          <w:highlight w:val="none"/>
          <w:lang w:val="en-US" w:eastAsia="zh-CN"/>
        </w:rPr>
        <w:t>4</w:t>
      </w:r>
      <w:r>
        <w:rPr>
          <w:rStyle w:val="77"/>
          <w:rFonts w:hint="eastAsia" w:ascii="宋体" w:hAnsi="宋体" w:eastAsia="宋体" w:cs="宋体"/>
          <w:color w:val="auto"/>
          <w:kern w:val="2"/>
          <w:sz w:val="24"/>
          <w:szCs w:val="24"/>
          <w:highlight w:val="none"/>
        </w:rPr>
        <w:t>年</w:t>
      </w:r>
      <w:r>
        <w:rPr>
          <w:rStyle w:val="77"/>
          <w:rFonts w:hint="eastAsia" w:ascii="宋体" w:hAnsi="宋体" w:cs="宋体"/>
          <w:color w:val="auto"/>
          <w:kern w:val="2"/>
          <w:sz w:val="24"/>
          <w:szCs w:val="24"/>
          <w:highlight w:val="none"/>
          <w:lang w:val="en-US" w:eastAsia="zh-CN"/>
        </w:rPr>
        <w:t xml:space="preserve">  </w:t>
      </w:r>
      <w:r>
        <w:rPr>
          <w:rStyle w:val="77"/>
          <w:rFonts w:hint="eastAsia" w:ascii="宋体" w:hAnsi="宋体" w:eastAsia="宋体" w:cs="宋体"/>
          <w:color w:val="auto"/>
          <w:kern w:val="2"/>
          <w:sz w:val="24"/>
          <w:szCs w:val="24"/>
          <w:highlight w:val="none"/>
        </w:rPr>
        <w:t>月</w:t>
      </w:r>
      <w:r>
        <w:rPr>
          <w:rStyle w:val="77"/>
          <w:rFonts w:hint="eastAsia" w:ascii="宋体" w:hAnsi="宋体" w:cs="宋体"/>
          <w:color w:val="auto"/>
          <w:kern w:val="2"/>
          <w:sz w:val="24"/>
          <w:szCs w:val="24"/>
          <w:highlight w:val="none"/>
          <w:lang w:val="en-US" w:eastAsia="zh-CN"/>
        </w:rPr>
        <w:t xml:space="preserve">  </w:t>
      </w:r>
      <w:r>
        <w:rPr>
          <w:rStyle w:val="77"/>
          <w:rFonts w:hint="eastAsia" w:ascii="宋体" w:hAnsi="宋体" w:eastAsia="宋体" w:cs="宋体"/>
          <w:color w:val="auto"/>
          <w:kern w:val="2"/>
          <w:sz w:val="24"/>
          <w:szCs w:val="24"/>
          <w:highlight w:val="none"/>
        </w:rPr>
        <w:t>日</w:t>
      </w:r>
      <w:r>
        <w:rPr>
          <w:rStyle w:val="77"/>
          <w:rFonts w:hint="eastAsia" w:ascii="宋体" w:hAnsi="宋体" w:cs="宋体"/>
          <w:color w:val="auto"/>
          <w:kern w:val="2"/>
          <w:sz w:val="24"/>
          <w:szCs w:val="24"/>
          <w:highlight w:val="none"/>
          <w:lang w:val="en-US" w:eastAsia="zh-CN"/>
        </w:rPr>
        <w:t>14</w:t>
      </w:r>
      <w:r>
        <w:rPr>
          <w:rStyle w:val="77"/>
          <w:rFonts w:hint="eastAsia" w:ascii="宋体" w:hAnsi="宋体" w:eastAsia="宋体" w:cs="宋体"/>
          <w:color w:val="auto"/>
          <w:kern w:val="2"/>
          <w:sz w:val="24"/>
          <w:szCs w:val="24"/>
          <w:highlight w:val="none"/>
        </w:rPr>
        <w:t>点</w:t>
      </w:r>
      <w:r>
        <w:rPr>
          <w:rStyle w:val="77"/>
          <w:rFonts w:hint="eastAsia" w:ascii="宋体" w:hAnsi="宋体" w:cs="宋体"/>
          <w:color w:val="auto"/>
          <w:kern w:val="2"/>
          <w:sz w:val="24"/>
          <w:szCs w:val="24"/>
          <w:highlight w:val="none"/>
          <w:lang w:val="en-US" w:eastAsia="zh-CN"/>
        </w:rPr>
        <w:t>00</w:t>
      </w:r>
      <w:r>
        <w:rPr>
          <w:rStyle w:val="77"/>
          <w:rFonts w:hint="eastAsia" w:ascii="宋体" w:hAnsi="宋体" w:eastAsia="宋体" w:cs="宋体"/>
          <w:color w:val="auto"/>
          <w:kern w:val="2"/>
          <w:sz w:val="24"/>
          <w:szCs w:val="24"/>
          <w:highlight w:val="none"/>
        </w:rPr>
        <w:t>分</w:t>
      </w:r>
      <w:r>
        <w:rPr>
          <w:rStyle w:val="77"/>
          <w:rFonts w:hint="eastAsia" w:ascii="宋体" w:hAnsi="宋体" w:eastAsia="宋体" w:cs="宋体"/>
          <w:bCs/>
          <w:color w:val="auto"/>
          <w:kern w:val="2"/>
          <w:sz w:val="24"/>
          <w:szCs w:val="24"/>
          <w:highlight w:val="none"/>
        </w:rPr>
        <w:t>00秒</w:t>
      </w:r>
      <w:r>
        <w:rPr>
          <w:rStyle w:val="77"/>
          <w:rFonts w:hint="eastAsia" w:ascii="宋体" w:hAnsi="宋体" w:eastAsia="宋体" w:cs="宋体"/>
          <w:bCs/>
          <w:color w:val="auto"/>
          <w:kern w:val="2"/>
          <w:sz w:val="24"/>
          <w:szCs w:val="24"/>
          <w:highlight w:val="none"/>
        </w:rPr>
        <w:fldChar w:fldCharType="end"/>
      </w:r>
      <w:r>
        <w:rPr>
          <w:rFonts w:hint="eastAsia" w:ascii="宋体" w:hAnsi="宋体" w:cs="宋体"/>
          <w:bCs/>
          <w:color w:val="auto"/>
          <w:sz w:val="24"/>
          <w:highlight w:val="none"/>
        </w:rPr>
        <w:t>（北京时间）前</w:t>
      </w:r>
      <w:r>
        <w:rPr>
          <w:rFonts w:hint="eastAsia" w:ascii="宋体" w:hAnsi="宋体" w:cs="宋体"/>
          <w:color w:val="auto"/>
          <w:sz w:val="24"/>
          <w:highlight w:val="none"/>
        </w:rPr>
        <w:t>递交（上传）投标文件。</w:t>
      </w:r>
    </w:p>
    <w:p w14:paraId="7BC79B3D">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一、项目基本情况                                            </w:t>
      </w:r>
    </w:p>
    <w:p w14:paraId="10261EEB">
      <w:pPr>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 xml:space="preserve">    </w:t>
      </w:r>
      <w:r>
        <w:rPr>
          <w:rFonts w:hint="eastAsia" w:ascii="宋体" w:hAnsi="宋体" w:cs="宋体"/>
          <w:b/>
          <w:color w:val="auto"/>
          <w:sz w:val="24"/>
          <w:highlight w:val="none"/>
        </w:rPr>
        <w:t>项目编号：</w:t>
      </w:r>
      <w:r>
        <w:rPr>
          <w:rFonts w:hint="eastAsia" w:ascii="宋体" w:hAnsi="宋体" w:cs="宋体"/>
          <w:color w:val="auto"/>
          <w:sz w:val="24"/>
          <w:highlight w:val="none"/>
          <w:lang w:eastAsia="zh-CN"/>
        </w:rPr>
        <w:t>HZZR-F241111N</w:t>
      </w:r>
    </w:p>
    <w:p w14:paraId="50C29871">
      <w:pPr>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项目名称：</w:t>
      </w:r>
      <w:r>
        <w:rPr>
          <w:rFonts w:hint="eastAsia" w:ascii="宋体" w:hAnsi="宋体" w:cs="宋体"/>
          <w:color w:val="auto"/>
          <w:sz w:val="24"/>
          <w:highlight w:val="none"/>
          <w:lang w:eastAsia="zh-CN"/>
        </w:rPr>
        <w:t>余杭区公物仓外包运营管理服务采购项目</w:t>
      </w:r>
    </w:p>
    <w:p w14:paraId="2AABB057">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预算金额（元）：</w:t>
      </w:r>
      <w:r>
        <w:rPr>
          <w:rFonts w:hint="eastAsia" w:ascii="宋体" w:hAnsi="宋体" w:cs="宋体"/>
          <w:b/>
          <w:color w:val="auto"/>
          <w:sz w:val="24"/>
          <w:highlight w:val="none"/>
          <w:lang w:val="en-US" w:eastAsia="zh-CN"/>
        </w:rPr>
        <w:t>2800000.00</w:t>
      </w:r>
      <w:r>
        <w:rPr>
          <w:rFonts w:ascii="宋体" w:hAnsi="宋体" w:cs="宋体"/>
          <w:color w:val="auto"/>
          <w:sz w:val="24"/>
          <w:highlight w:val="none"/>
        </w:rPr>
        <w:t xml:space="preserve"> </w:t>
      </w:r>
    </w:p>
    <w:p w14:paraId="1AF1710E">
      <w:pPr>
        <w:spacing w:line="360" w:lineRule="auto"/>
        <w:ind w:firstLine="480"/>
        <w:rPr>
          <w:rFonts w:ascii="宋体" w:hAnsi="宋体" w:cs="宋体"/>
          <w:color w:val="auto"/>
          <w:sz w:val="24"/>
          <w:highlight w:val="none"/>
        </w:rPr>
      </w:pPr>
      <w:r>
        <w:rPr>
          <w:rFonts w:hint="eastAsia" w:ascii="宋体" w:hAnsi="宋体" w:cs="宋体"/>
          <w:b/>
          <w:color w:val="auto"/>
          <w:sz w:val="24"/>
          <w:highlight w:val="none"/>
        </w:rPr>
        <w:t>最高限价（元）：</w:t>
      </w:r>
      <w:r>
        <w:rPr>
          <w:rFonts w:hint="eastAsia" w:ascii="宋体" w:hAnsi="宋体" w:cs="宋体"/>
          <w:b/>
          <w:color w:val="auto"/>
          <w:sz w:val="24"/>
          <w:highlight w:val="none"/>
          <w:lang w:val="en-US" w:eastAsia="zh-CN"/>
        </w:rPr>
        <w:t>2800000.00</w:t>
      </w:r>
      <w:r>
        <w:rPr>
          <w:rFonts w:ascii="宋体" w:hAnsi="宋体" w:cs="宋体"/>
          <w:color w:val="auto"/>
          <w:sz w:val="24"/>
          <w:highlight w:val="none"/>
        </w:rPr>
        <w:t xml:space="preserve">  </w:t>
      </w:r>
    </w:p>
    <w:p w14:paraId="59F93762">
      <w:pPr>
        <w:pStyle w:val="5"/>
        <w:spacing w:line="360" w:lineRule="auto"/>
        <w:ind w:firstLine="480"/>
        <w:rPr>
          <w:rFonts w:hint="eastAsia" w:hAnsi="宋体" w:cs="宋体"/>
          <w:bCs/>
          <w:color w:val="auto"/>
          <w:kern w:val="2"/>
          <w:sz w:val="24"/>
          <w:szCs w:val="24"/>
          <w:highlight w:val="none"/>
        </w:rPr>
      </w:pPr>
      <w:r>
        <w:rPr>
          <w:rFonts w:hint="eastAsia" w:hAnsi="宋体" w:cs="宋体"/>
          <w:b/>
          <w:color w:val="auto"/>
          <w:sz w:val="24"/>
          <w:highlight w:val="none"/>
        </w:rPr>
        <w:t>采购需求：</w:t>
      </w:r>
      <w:r>
        <w:rPr>
          <w:rFonts w:hint="eastAsia" w:hAnsi="宋体" w:cs="宋体"/>
          <w:b w:val="0"/>
          <w:bCs/>
          <w:color w:val="auto"/>
          <w:sz w:val="24"/>
          <w:highlight w:val="none"/>
        </w:rPr>
        <w:t>为余杭公物仓提供运营管理服务，做好公共物资、应急、公益、涉案物资及档案物资的日常运营服务管理及物资配送工作。</w:t>
      </w:r>
    </w:p>
    <w:p w14:paraId="5F2C3FE9">
      <w:pPr>
        <w:pStyle w:val="5"/>
        <w:spacing w:line="360" w:lineRule="auto"/>
        <w:ind w:firstLine="480"/>
        <w:rPr>
          <w:rFonts w:hint="eastAsia" w:ascii="宋体" w:hAnsi="宋体" w:eastAsia="宋体"/>
          <w:color w:val="auto"/>
          <w:kern w:val="2"/>
          <w:sz w:val="24"/>
          <w:szCs w:val="24"/>
          <w:highlight w:val="none"/>
        </w:rPr>
      </w:pPr>
      <w:r>
        <w:rPr>
          <w:rFonts w:hint="eastAsia" w:hAnsi="宋体" w:eastAsia="宋体" w:cs="宋体"/>
          <w:b/>
          <w:bCs w:val="0"/>
          <w:color w:val="auto"/>
          <w:kern w:val="2"/>
          <w:sz w:val="24"/>
          <w:szCs w:val="24"/>
          <w:highlight w:val="none"/>
          <w:lang w:val="en-US" w:eastAsia="zh-CN"/>
        </w:rPr>
        <w:t>备注：</w:t>
      </w:r>
      <w:r>
        <w:rPr>
          <w:rFonts w:hint="eastAsia" w:ascii="宋体" w:hAnsi="宋体" w:eastAsia="宋体"/>
          <w:color w:val="auto"/>
          <w:kern w:val="2"/>
          <w:sz w:val="24"/>
          <w:szCs w:val="24"/>
          <w:highlight w:val="none"/>
        </w:rPr>
        <w:t>具体以招标文件第三部分采购需求为准，供应商可点击本公告下方“浏览采购文件”查看采购需求。</w:t>
      </w:r>
    </w:p>
    <w:p w14:paraId="27772573">
      <w:pPr>
        <w:pStyle w:val="5"/>
        <w:spacing w:line="360" w:lineRule="auto"/>
        <w:ind w:firstLine="480"/>
        <w:rPr>
          <w:rFonts w:ascii="宋体" w:hAnsi="宋体" w:cs="宋体"/>
          <w:color w:val="auto"/>
          <w:highlight w:val="none"/>
        </w:rPr>
      </w:pPr>
      <w:r>
        <w:rPr>
          <w:rFonts w:hint="eastAsia" w:ascii="宋体" w:hAnsi="宋体" w:cs="宋体"/>
          <w:b/>
          <w:snapToGrid w:val="0"/>
          <w:color w:val="auto"/>
          <w:sz w:val="24"/>
          <w:highlight w:val="none"/>
        </w:rPr>
        <w:t>合同履约期限：</w:t>
      </w:r>
      <w:r>
        <w:rPr>
          <w:rFonts w:hint="eastAsia" w:ascii="国标宋体" w:hAnsi="国标宋体" w:eastAsia="国标宋体" w:cs="国标宋体"/>
          <w:color w:val="auto"/>
          <w:sz w:val="24"/>
          <w:szCs w:val="24"/>
          <w:highlight w:val="none"/>
          <w:lang w:eastAsia="zh-CN"/>
        </w:rPr>
        <w:t>自合同签订生效之日起</w:t>
      </w:r>
      <w:r>
        <w:rPr>
          <w:rFonts w:hint="eastAsia" w:ascii="国标宋体" w:hAnsi="国标宋体" w:eastAsia="国标宋体" w:cs="国标宋体"/>
          <w:color w:val="auto"/>
          <w:sz w:val="24"/>
          <w:szCs w:val="24"/>
          <w:highlight w:val="none"/>
          <w:lang w:val="en-US" w:eastAsia="zh-CN"/>
        </w:rPr>
        <w:t>12</w:t>
      </w:r>
      <w:r>
        <w:rPr>
          <w:rFonts w:hint="eastAsia" w:ascii="国标宋体" w:hAnsi="国标宋体" w:eastAsia="国标宋体" w:cs="国标宋体"/>
          <w:color w:val="auto"/>
          <w:sz w:val="24"/>
          <w:szCs w:val="24"/>
          <w:highlight w:val="none"/>
          <w:lang w:eastAsia="zh-CN"/>
        </w:rPr>
        <w:t>个月。</w:t>
      </w:r>
    </w:p>
    <w:p w14:paraId="0DFD03C6">
      <w:pPr>
        <w:pStyle w:val="5"/>
        <w:spacing w:line="360" w:lineRule="auto"/>
        <w:ind w:firstLine="480"/>
        <w:rPr>
          <w:rFonts w:hAnsi="宋体" w:cs="宋体"/>
          <w:b/>
          <w:color w:val="auto"/>
          <w:highlight w:val="none"/>
        </w:rPr>
      </w:pPr>
      <w:r>
        <w:rPr>
          <w:rFonts w:hint="eastAsia" w:hAnsi="宋体" w:cs="宋体"/>
          <w:b/>
          <w:color w:val="auto"/>
          <w:sz w:val="24"/>
          <w:highlight w:val="none"/>
        </w:rPr>
        <w:t>本项目接受联合体投标：</w:t>
      </w:r>
      <w:r>
        <w:rPr>
          <w:rFonts w:hAnsi="宋体" w:cs="宋体"/>
          <w:color w:val="auto"/>
          <w:kern w:val="0"/>
          <w:sz w:val="24"/>
          <w:highlight w:val="none"/>
        </w:rPr>
        <w:t xml:space="preserve"> </w:t>
      </w:r>
      <w:r>
        <w:rPr>
          <w:rFonts w:hAnsi="宋体" w:cs="宋体"/>
          <w:color w:val="auto"/>
          <w:kern w:val="0"/>
          <w:sz w:val="24"/>
          <w:highlight w:val="none"/>
        </w:rPr>
        <w:sym w:font="Wingdings" w:char="F0FE"/>
      </w:r>
      <w:r>
        <w:rPr>
          <w:rFonts w:hint="eastAsia" w:hAnsi="宋体" w:cs="宋体"/>
          <w:b/>
          <w:color w:val="auto"/>
          <w:sz w:val="24"/>
          <w:highlight w:val="none"/>
        </w:rPr>
        <w:t>是；</w:t>
      </w:r>
      <w:r>
        <w:rPr>
          <w:rFonts w:ascii="Segoe UI Symbol" w:hAnsi="Segoe UI Symbol" w:cs="Segoe UI Symbol"/>
          <w:color w:val="auto"/>
          <w:kern w:val="0"/>
          <w:sz w:val="24"/>
          <w:highlight w:val="none"/>
        </w:rPr>
        <w:t>☐</w:t>
      </w:r>
      <w:r>
        <w:rPr>
          <w:rFonts w:hint="eastAsia" w:hAnsi="宋体" w:cs="宋体"/>
          <w:b/>
          <w:color w:val="auto"/>
          <w:sz w:val="24"/>
          <w:highlight w:val="none"/>
        </w:rPr>
        <w:t>否</w:t>
      </w:r>
      <w:r>
        <w:rPr>
          <w:rFonts w:hint="eastAsia" w:hAnsi="宋体" w:cs="宋体"/>
          <w:color w:val="auto"/>
          <w:kern w:val="0"/>
          <w:sz w:val="24"/>
          <w:highlight w:val="none"/>
        </w:rPr>
        <w:t>。</w:t>
      </w:r>
    </w:p>
    <w:p w14:paraId="72A1C897">
      <w:pPr>
        <w:spacing w:line="360" w:lineRule="auto"/>
        <w:rPr>
          <w:rFonts w:ascii="宋体" w:hAnsi="宋体" w:cs="宋体"/>
          <w:b/>
          <w:color w:val="auto"/>
          <w:sz w:val="24"/>
          <w:highlight w:val="none"/>
        </w:rPr>
      </w:pPr>
      <w:r>
        <w:rPr>
          <w:rFonts w:hint="eastAsia" w:ascii="宋体" w:hAnsi="宋体" w:cs="宋体"/>
          <w:b/>
          <w:color w:val="auto"/>
          <w:sz w:val="24"/>
          <w:highlight w:val="none"/>
        </w:rPr>
        <w:t>二、申请人的资格要求：</w:t>
      </w:r>
    </w:p>
    <w:p w14:paraId="55CF93E1">
      <w:pPr>
        <w:spacing w:line="360" w:lineRule="auto"/>
        <w:ind w:firstLine="480"/>
        <w:rPr>
          <w:rFonts w:ascii="宋体" w:hAnsi="宋体" w:cs="宋体"/>
          <w:snapToGrid w:val="0"/>
          <w:color w:val="auto"/>
          <w:kern w:val="28"/>
          <w:sz w:val="24"/>
          <w:szCs w:val="20"/>
          <w:highlight w:val="none"/>
        </w:rPr>
      </w:pPr>
      <w:r>
        <w:rPr>
          <w:rFonts w:hint="eastAsia" w:ascii="宋体" w:hAnsi="宋体" w:cs="宋体"/>
          <w:snapToGrid w:val="0"/>
          <w:color w:val="auto"/>
          <w:kern w:val="28"/>
          <w:sz w:val="24"/>
          <w:szCs w:val="20"/>
          <w:highlight w:val="none"/>
        </w:rPr>
        <w:t>1. 满足《中华人民共和国政府采购法》第二十二条规定；未被“信用中国”（www.creditchina.gov.cn)、中国政府采购网（www.ccgp.gov.cn）列入失信被执行人、重大税收违法案件当事人名单、政府采购严重违法失信行为记录名单；</w:t>
      </w:r>
    </w:p>
    <w:p w14:paraId="1C27DDC4">
      <w:pPr>
        <w:spacing w:line="360" w:lineRule="auto"/>
        <w:rPr>
          <w:rFonts w:ascii="宋体" w:hAnsi="宋体" w:cs="宋体"/>
          <w:snapToGrid w:val="0"/>
          <w:color w:val="auto"/>
          <w:kern w:val="28"/>
          <w:sz w:val="24"/>
          <w:szCs w:val="20"/>
          <w:highlight w:val="none"/>
        </w:rPr>
      </w:pPr>
      <w:r>
        <w:rPr>
          <w:rFonts w:hint="eastAsia" w:ascii="宋体" w:hAnsi="宋体" w:cs="宋体"/>
          <w:snapToGrid w:val="0"/>
          <w:color w:val="auto"/>
          <w:kern w:val="28"/>
          <w:sz w:val="24"/>
          <w:szCs w:val="20"/>
          <w:highlight w:val="none"/>
        </w:rPr>
        <w:t xml:space="preserve">    </w:t>
      </w:r>
      <w:r>
        <w:rPr>
          <w:rFonts w:ascii="宋体" w:hAnsi="宋体" w:cs="宋体"/>
          <w:snapToGrid w:val="0"/>
          <w:color w:val="auto"/>
          <w:kern w:val="28"/>
          <w:sz w:val="24"/>
          <w:szCs w:val="20"/>
          <w:highlight w:val="none"/>
        </w:rPr>
        <w:t>2</w:t>
      </w:r>
      <w:r>
        <w:rPr>
          <w:rFonts w:hint="eastAsia" w:ascii="宋体" w:hAnsi="宋体" w:cs="宋体"/>
          <w:snapToGrid w:val="0"/>
          <w:color w:val="auto"/>
          <w:kern w:val="28"/>
          <w:sz w:val="24"/>
          <w:szCs w:val="20"/>
          <w:highlight w:val="none"/>
        </w:rPr>
        <w:t>.</w:t>
      </w:r>
      <w:r>
        <w:rPr>
          <w:rFonts w:hint="eastAsia"/>
          <w:color w:val="auto"/>
          <w:highlight w:val="none"/>
        </w:rPr>
        <w:t xml:space="preserve"> </w:t>
      </w:r>
      <w:r>
        <w:rPr>
          <w:rFonts w:hint="eastAsia" w:ascii="宋体" w:hAnsi="宋体" w:cs="宋体"/>
          <w:snapToGrid w:val="0"/>
          <w:color w:val="auto"/>
          <w:kern w:val="28"/>
          <w:sz w:val="24"/>
          <w:szCs w:val="20"/>
          <w:highlight w:val="none"/>
        </w:rPr>
        <w:t>以联合体形式投标的，提供联合协议(本项目不接受联合体投标或者投标人不以联合体形式投标的，则不需要提供) ；</w:t>
      </w:r>
    </w:p>
    <w:p w14:paraId="360F96D6">
      <w:pPr>
        <w:spacing w:line="360" w:lineRule="auto"/>
        <w:ind w:firstLine="480" w:firstLineChars="200"/>
        <w:rPr>
          <w:rFonts w:ascii="宋体" w:hAnsi="宋体" w:cs="宋体"/>
          <w:snapToGrid w:val="0"/>
          <w:color w:val="auto"/>
          <w:kern w:val="28"/>
          <w:sz w:val="24"/>
          <w:szCs w:val="20"/>
          <w:highlight w:val="none"/>
        </w:rPr>
      </w:pPr>
      <w:r>
        <w:rPr>
          <w:rFonts w:ascii="宋体" w:hAnsi="宋体" w:cs="宋体"/>
          <w:snapToGrid w:val="0"/>
          <w:color w:val="auto"/>
          <w:kern w:val="28"/>
          <w:sz w:val="24"/>
          <w:szCs w:val="20"/>
          <w:highlight w:val="none"/>
        </w:rPr>
        <w:t>3</w:t>
      </w:r>
      <w:r>
        <w:rPr>
          <w:rFonts w:hint="eastAsia" w:ascii="宋体" w:hAnsi="宋体" w:cs="宋体"/>
          <w:snapToGrid w:val="0"/>
          <w:color w:val="auto"/>
          <w:kern w:val="28"/>
          <w:sz w:val="24"/>
          <w:szCs w:val="20"/>
          <w:highlight w:val="none"/>
        </w:rPr>
        <w:t>.落实政府采购政策需满足的资格要求：</w:t>
      </w:r>
    </w:p>
    <w:p w14:paraId="6B49E526">
      <w:pPr>
        <w:spacing w:line="360" w:lineRule="auto"/>
        <w:ind w:firstLine="480" w:firstLineChars="200"/>
        <w:rPr>
          <w:rFonts w:ascii="宋体" w:hAnsi="宋体" w:cs="宋体"/>
          <w:color w:val="auto"/>
          <w:sz w:val="24"/>
          <w:highlight w:val="none"/>
        </w:rPr>
      </w:pPr>
      <w:r>
        <w:rPr>
          <w:rFonts w:hint="eastAsia" w:ascii="MS Gothic" w:hAnsi="MS Gothic" w:eastAsia="MS Gothic" w:cs="宋体"/>
          <w:color w:val="auto"/>
          <w:kern w:val="0"/>
          <w:sz w:val="24"/>
          <w:highlight w:val="none"/>
        </w:rPr>
        <w:t>☐</w:t>
      </w:r>
      <w:r>
        <w:rPr>
          <w:rFonts w:hint="eastAsia" w:ascii="宋体" w:hAnsi="宋体" w:cs="宋体"/>
          <w:color w:val="auto"/>
          <w:kern w:val="0"/>
          <w:sz w:val="24"/>
          <w:highlight w:val="none"/>
          <w:lang w:val="en-US" w:eastAsia="zh-CN"/>
        </w:rPr>
        <w:t>无</w:t>
      </w:r>
      <w:r>
        <w:rPr>
          <w:rFonts w:hint="eastAsia" w:ascii="宋体" w:hAnsi="宋体" w:cs="宋体"/>
          <w:snapToGrid w:val="0"/>
          <w:color w:val="auto"/>
          <w:kern w:val="28"/>
          <w:sz w:val="24"/>
          <w:szCs w:val="20"/>
          <w:highlight w:val="none"/>
        </w:rPr>
        <w:t>；</w:t>
      </w:r>
    </w:p>
    <w:p w14:paraId="5980C511">
      <w:pPr>
        <w:spacing w:line="360" w:lineRule="auto"/>
        <w:ind w:firstLine="480" w:firstLineChars="200"/>
        <w:rPr>
          <w:rFonts w:ascii="宋体" w:hAnsi="宋体" w:cs="宋体"/>
          <w:color w:val="auto"/>
          <w:sz w:val="24"/>
          <w:highlight w:val="none"/>
        </w:rPr>
      </w:pPr>
      <w:r>
        <w:rPr>
          <w:rFonts w:hint="eastAsia" w:ascii="Wingdings" w:hAnsi="Wingdings" w:eastAsia="MS Gothic" w:cs="宋体"/>
          <w:color w:val="auto"/>
          <w:kern w:val="0"/>
          <w:sz w:val="24"/>
          <w:szCs w:val="24"/>
          <w:highlight w:val="none"/>
          <w:lang w:val="en-US" w:eastAsia="zh-CN" w:bidi="ar-SA"/>
        </w:rPr>
        <w:t>þ</w:t>
      </w:r>
      <w:r>
        <w:rPr>
          <w:rFonts w:hint="eastAsia" w:ascii="宋体" w:hAnsi="宋体" w:cs="宋体"/>
          <w:color w:val="auto"/>
          <w:kern w:val="0"/>
          <w:sz w:val="24"/>
          <w:highlight w:val="none"/>
        </w:rPr>
        <w:t>专</w:t>
      </w:r>
      <w:r>
        <w:rPr>
          <w:rFonts w:hint="eastAsia" w:ascii="宋体" w:hAnsi="宋体" w:cs="宋体"/>
          <w:color w:val="auto"/>
          <w:sz w:val="24"/>
          <w:highlight w:val="none"/>
        </w:rPr>
        <w:t>门面向中小企业</w:t>
      </w:r>
    </w:p>
    <w:p w14:paraId="15209BAD">
      <w:pPr>
        <w:spacing w:line="360" w:lineRule="auto"/>
        <w:ind w:firstLine="897" w:firstLineChars="374"/>
        <w:rPr>
          <w:rFonts w:ascii="宋体" w:hAnsi="宋体" w:cs="宋体"/>
          <w:color w:val="auto"/>
          <w:sz w:val="24"/>
          <w:highlight w:val="none"/>
        </w:rPr>
      </w:pPr>
      <w:r>
        <w:rPr>
          <w:rFonts w:hint="eastAsia" w:ascii="Wingdings" w:hAnsi="Wingdings" w:eastAsia="MS Gothic" w:cs="宋体"/>
          <w:color w:val="auto"/>
          <w:kern w:val="0"/>
          <w:sz w:val="24"/>
          <w:szCs w:val="24"/>
          <w:highlight w:val="none"/>
          <w:lang w:val="en-US" w:eastAsia="zh-CN" w:bidi="ar-SA"/>
        </w:rPr>
        <w:t>þ</w:t>
      </w:r>
      <w:r>
        <w:rPr>
          <w:rFonts w:hint="eastAsia" w:ascii="宋体" w:hAnsi="宋体" w:cs="宋体"/>
          <w:color w:val="auto"/>
          <w:sz w:val="24"/>
          <w:highlight w:val="none"/>
        </w:rPr>
        <w:t>服务全部由符合政策要求的中小企业承接，提供中小企业声明函；</w:t>
      </w:r>
    </w:p>
    <w:p w14:paraId="6AF30943">
      <w:pPr>
        <w:spacing w:line="360" w:lineRule="auto"/>
        <w:ind w:firstLine="897" w:firstLineChars="374"/>
        <w:rPr>
          <w:rFonts w:ascii="宋体" w:hAnsi="宋体" w:cs="宋体"/>
          <w:color w:val="auto"/>
          <w:highlight w:val="none"/>
        </w:rPr>
      </w:pPr>
      <w:r>
        <w:rPr>
          <w:rFonts w:hint="eastAsia" w:ascii="宋体" w:hAnsi="宋体" w:cs="宋体"/>
          <w:color w:val="auto"/>
          <w:kern w:val="0"/>
          <w:sz w:val="24"/>
          <w:highlight w:val="none"/>
        </w:rPr>
        <w:t>☐</w:t>
      </w:r>
      <w:r>
        <w:rPr>
          <w:rFonts w:hint="eastAsia" w:ascii="宋体" w:hAnsi="宋体" w:cs="宋体"/>
          <w:color w:val="auto"/>
          <w:sz w:val="24"/>
          <w:highlight w:val="none"/>
        </w:rPr>
        <w:t>服务全部由符合政策要求的小微企业承接，提供中小企业声明函；</w:t>
      </w:r>
    </w:p>
    <w:p w14:paraId="7BFCC9B9">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w:t>
      </w:r>
      <w:r>
        <w:rPr>
          <w:rFonts w:hint="eastAsia" w:ascii="宋体" w:hAnsi="宋体" w:cs="宋体"/>
          <w:color w:val="auto"/>
          <w:sz w:val="24"/>
          <w:highlight w:val="none"/>
        </w:rPr>
        <w:t>要求以联合体形式参加，提供联合协议和中小企业声明函，联合协议中中小企业合同金额应当达到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%，其中小微企业合同金额应当达到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pacing w:val="8"/>
          <w:kern w:val="0"/>
          <w:sz w:val="24"/>
          <w:highlight w:val="none"/>
        </w:rPr>
        <w:t>如果供应商本身提供所有标的均由中小企业制造、承建或承接，并相应达到了前述比例要求，视同符合了资格条件，无需再与其他中小企业组成联合体参加政府采购活动，无需提供联合协议</w:t>
      </w:r>
      <w:r>
        <w:rPr>
          <w:rFonts w:hint="eastAsia" w:ascii="宋体" w:hAnsi="宋体" w:cs="宋体"/>
          <w:color w:val="auto"/>
          <w:sz w:val="24"/>
          <w:highlight w:val="none"/>
        </w:rPr>
        <w:t>；</w:t>
      </w:r>
    </w:p>
    <w:p w14:paraId="050C52B7">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w:t>
      </w:r>
      <w:r>
        <w:rPr>
          <w:rFonts w:hint="eastAsia" w:ascii="宋体" w:hAnsi="宋体" w:cs="宋体"/>
          <w:color w:val="auto"/>
          <w:sz w:val="24"/>
          <w:highlight w:val="none"/>
        </w:rPr>
        <w:t>要求合同分包，提供分包意向协议和中小企业声明函，分包意向协议中中小企业合同金额应当达到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，其中小微企业合同金额应当达到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w:t>
      </w:r>
      <w:r>
        <w:rPr>
          <w:rFonts w:hint="eastAsia" w:ascii="宋体" w:hAnsi="宋体" w:cs="宋体"/>
          <w:color w:val="auto"/>
          <w:spacing w:val="8"/>
          <w:kern w:val="0"/>
          <w:sz w:val="24"/>
          <w:highlight w:val="none"/>
        </w:rPr>
        <w:t>如果供应商本身提供所有标的均由中小企业制造、承建或承接，并相应达到了前述比例要求，视同符合了资格条件，无需再向中小企业分包，无需提供分包意向协议</w:t>
      </w:r>
      <w:r>
        <w:rPr>
          <w:rFonts w:hint="eastAsia" w:ascii="宋体" w:hAnsi="宋体" w:cs="宋体"/>
          <w:color w:val="auto"/>
          <w:sz w:val="24"/>
          <w:highlight w:val="none"/>
        </w:rPr>
        <w:t>；</w:t>
      </w:r>
    </w:p>
    <w:p w14:paraId="4DAF4004">
      <w:pPr>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4</w:t>
      </w:r>
      <w:r>
        <w:rPr>
          <w:rFonts w:hint="eastAsia" w:ascii="宋体" w:hAnsi="宋体" w:cs="宋体"/>
          <w:color w:val="auto"/>
          <w:sz w:val="24"/>
          <w:highlight w:val="none"/>
        </w:rPr>
        <w:t>.本项目的特定资格要求：无；</w:t>
      </w:r>
    </w:p>
    <w:p w14:paraId="614B1FC1">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5</w:t>
      </w:r>
      <w:r>
        <w:rPr>
          <w:rFonts w:hint="eastAsia" w:ascii="宋体" w:hAnsi="宋体" w:cs="宋体"/>
          <w:color w:val="auto"/>
          <w:sz w:val="24"/>
          <w:highlight w:val="none"/>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366679FE">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三、获取招标文件 </w:t>
      </w:r>
    </w:p>
    <w:p w14:paraId="05543787">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时间：</w:t>
      </w:r>
      <w:r>
        <w:rPr>
          <w:rFonts w:hint="eastAsia" w:ascii="宋体" w:hAnsi="宋体" w:cs="宋体"/>
          <w:color w:val="auto"/>
          <w:sz w:val="24"/>
          <w:highlight w:val="none"/>
        </w:rPr>
        <w:t>/至</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日</w:t>
      </w:r>
      <w:r>
        <w:rPr>
          <w:rFonts w:hint="eastAsia" w:ascii="宋体" w:hAnsi="宋体" w:cs="宋体"/>
          <w:color w:val="auto"/>
          <w:sz w:val="24"/>
          <w:highlight w:val="none"/>
        </w:rPr>
        <w:t>，每天上午00:00至12:00 ，下午12:00至23:59（北京时间，线上获取法定节假日均可，线下获取文件法定节假日除外）</w:t>
      </w:r>
    </w:p>
    <w:p w14:paraId="69377750">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地点（网址）：</w:t>
      </w:r>
      <w:r>
        <w:rPr>
          <w:rFonts w:hint="eastAsia" w:ascii="宋体" w:hAnsi="宋体" w:cs="宋体"/>
          <w:color w:val="auto"/>
          <w:sz w:val="24"/>
          <w:highlight w:val="none"/>
        </w:rPr>
        <w:t xml:space="preserve">政采云平台（https://www.zcygov.cn/） </w:t>
      </w:r>
    </w:p>
    <w:p w14:paraId="63E91CE5">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方式：</w:t>
      </w:r>
      <w:r>
        <w:rPr>
          <w:rFonts w:hint="eastAsia" w:ascii="宋体" w:hAnsi="宋体" w:cs="宋体"/>
          <w:color w:val="auto"/>
          <w:sz w:val="24"/>
          <w:highlight w:val="none"/>
        </w:rPr>
        <w:t xml:space="preserve">供应商登录政采云平台https://www.zcygov.cn/在线申请获取采购文件（进入“项目采购”应用，在获取采购文件菜单中选择项目，申请获取采购文件）。 </w:t>
      </w:r>
    </w:p>
    <w:p w14:paraId="69FA6F37">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售价（元）：</w:t>
      </w:r>
      <w:r>
        <w:rPr>
          <w:rFonts w:hint="eastAsia" w:ascii="宋体" w:hAnsi="宋体" w:cs="宋体"/>
          <w:color w:val="auto"/>
          <w:sz w:val="24"/>
          <w:highlight w:val="none"/>
        </w:rPr>
        <w:t xml:space="preserve">0 </w:t>
      </w:r>
      <w:r>
        <w:rPr>
          <w:rFonts w:hint="eastAsia" w:ascii="宋体" w:hAnsi="宋体" w:cs="宋体"/>
          <w:color w:val="auto"/>
          <w:sz w:val="24"/>
          <w:highlight w:val="none"/>
        </w:rPr>
        <w:tab/>
      </w:r>
    </w:p>
    <w:p w14:paraId="6E3FDCB0">
      <w:pPr>
        <w:spacing w:line="360" w:lineRule="auto"/>
        <w:rPr>
          <w:rFonts w:ascii="宋体" w:hAnsi="宋体" w:cs="宋体"/>
          <w:b/>
          <w:color w:val="auto"/>
          <w:sz w:val="24"/>
          <w:highlight w:val="none"/>
        </w:rPr>
      </w:pPr>
      <w:r>
        <w:rPr>
          <w:rFonts w:hint="eastAsia" w:ascii="宋体" w:hAnsi="宋体" w:cs="宋体"/>
          <w:b/>
          <w:color w:val="auto"/>
          <w:sz w:val="24"/>
          <w:highlight w:val="none"/>
        </w:rPr>
        <w:t>四、提交投标文件截止时间、开标时间和地点</w:t>
      </w:r>
    </w:p>
    <w:p w14:paraId="5237BF03">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提交投标文件截止时间：</w:t>
      </w:r>
      <w:r>
        <w:rPr>
          <w:rFonts w:hint="eastAsia" w:ascii="宋体" w:hAnsi="宋体" w:cs="宋体"/>
          <w:color w:val="auto"/>
          <w:sz w:val="24"/>
          <w:highlight w:val="none"/>
          <w:u w:val="single"/>
        </w:rPr>
        <w:t xml:space="preserve"> 202</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00</w:t>
      </w:r>
      <w:r>
        <w:rPr>
          <w:rFonts w:hint="eastAsia" w:ascii="宋体" w:hAnsi="宋体" w:cs="宋体"/>
          <w:color w:val="auto"/>
          <w:sz w:val="24"/>
          <w:highlight w:val="none"/>
          <w:u w:val="single"/>
        </w:rPr>
        <w:t>分00秒</w:t>
      </w:r>
      <w:r>
        <w:rPr>
          <w:rFonts w:hint="eastAsia" w:ascii="宋体" w:hAnsi="宋体" w:cs="宋体"/>
          <w:bCs/>
          <w:color w:val="auto"/>
          <w:sz w:val="24"/>
          <w:highlight w:val="none"/>
          <w:u w:val="single"/>
        </w:rPr>
        <w:t xml:space="preserve"> </w:t>
      </w:r>
      <w:r>
        <w:rPr>
          <w:rFonts w:hint="eastAsia" w:ascii="宋体" w:hAnsi="宋体" w:cs="宋体"/>
          <w:color w:val="auto"/>
          <w:sz w:val="24"/>
          <w:highlight w:val="none"/>
        </w:rPr>
        <w:t>（北京时间）</w:t>
      </w:r>
    </w:p>
    <w:p w14:paraId="47876DD4">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14:paraId="14B2EAF2">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开标时间：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00</w:t>
      </w:r>
      <w:r>
        <w:rPr>
          <w:rFonts w:hint="eastAsia" w:ascii="宋体" w:hAnsi="宋体" w:cs="宋体"/>
          <w:color w:val="auto"/>
          <w:sz w:val="24"/>
          <w:highlight w:val="none"/>
          <w:u w:val="single"/>
        </w:rPr>
        <w:t>分00秒</w:t>
      </w:r>
      <w:r>
        <w:rPr>
          <w:rFonts w:hint="eastAsia" w:ascii="宋体" w:hAnsi="宋体" w:cs="宋体"/>
          <w:bCs/>
          <w:color w:val="auto"/>
          <w:sz w:val="24"/>
          <w:highlight w:val="none"/>
          <w:u w:val="single"/>
        </w:rPr>
        <w:t xml:space="preserve">  </w:t>
      </w:r>
    </w:p>
    <w:p w14:paraId="17CFBD2C">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开标地点（网址）：</w:t>
      </w:r>
      <w:r>
        <w:rPr>
          <w:rFonts w:hint="eastAsia" w:ascii="宋体" w:hAnsi="宋体" w:cs="宋体"/>
          <w:color w:val="auto"/>
          <w:sz w:val="24"/>
          <w:highlight w:val="none"/>
        </w:rPr>
        <w:t>政采云平台（https://www.zcygov.cn/）</w:t>
      </w:r>
    </w:p>
    <w:p w14:paraId="007B52D5">
      <w:pPr>
        <w:numPr>
          <w:ilvl w:val="0"/>
          <w:numId w:val="1"/>
        </w:numPr>
        <w:spacing w:line="360" w:lineRule="auto"/>
        <w:rPr>
          <w:rFonts w:hint="eastAsia" w:ascii="宋体" w:hAnsi="宋体" w:cs="宋体"/>
          <w:b/>
          <w:color w:val="auto"/>
          <w:sz w:val="24"/>
          <w:highlight w:val="none"/>
        </w:rPr>
      </w:pPr>
      <w:r>
        <w:rPr>
          <w:rFonts w:hint="eastAsia" w:ascii="宋体" w:hAnsi="宋体" w:cs="宋体"/>
          <w:b/>
          <w:color w:val="auto"/>
          <w:sz w:val="24"/>
          <w:highlight w:val="none"/>
        </w:rPr>
        <w:t>采购意向公开链接</w:t>
      </w:r>
    </w:p>
    <w:p w14:paraId="6A4BA129">
      <w:pPr>
        <w:numPr>
          <w:ilvl w:val="0"/>
          <w:numId w:val="0"/>
        </w:numPr>
        <w:spacing w:line="360" w:lineRule="auto"/>
        <w:ind w:firstLine="480" w:firstLineChars="200"/>
        <w:rPr>
          <w:rFonts w:hint="eastAsia" w:ascii="宋体" w:hAnsi="宋体" w:cs="宋体"/>
          <w:b/>
          <w:color w:val="auto"/>
          <w:sz w:val="24"/>
          <w:highlight w:val="none"/>
          <w:lang w:val="en-US" w:eastAsia="zh-CN"/>
        </w:rPr>
      </w:pPr>
      <w:r>
        <w:rPr>
          <w:rFonts w:hint="eastAsia" w:ascii="宋体" w:hAnsi="宋体" w:cs="宋体"/>
          <w:b w:val="0"/>
          <w:bCs/>
          <w:color w:val="auto"/>
          <w:sz w:val="24"/>
          <w:highlight w:val="none"/>
        </w:rPr>
        <w:t>https://zfcg.czt.zj.gov.cn/site/detail?categoryCode=ZcyAnnouncement&amp;parentId=600007&amp;articleId=SLVD0Er8HtTagjo4qSR3iA==</w:t>
      </w:r>
    </w:p>
    <w:p w14:paraId="32DE03AC">
      <w:pPr>
        <w:numPr>
          <w:ilvl w:val="0"/>
          <w:numId w:val="0"/>
        </w:numPr>
        <w:spacing w:line="360" w:lineRule="auto"/>
        <w:rPr>
          <w:rFonts w:ascii="宋体" w:hAnsi="宋体" w:cs="宋体"/>
          <w:color w:val="auto"/>
          <w:sz w:val="24"/>
          <w:highlight w:val="none"/>
        </w:rPr>
      </w:pPr>
      <w:r>
        <w:rPr>
          <w:rFonts w:hint="eastAsia" w:ascii="宋体" w:hAnsi="宋体" w:cs="宋体"/>
          <w:b/>
          <w:color w:val="auto"/>
          <w:sz w:val="24"/>
          <w:highlight w:val="none"/>
          <w:lang w:val="en-US" w:eastAsia="zh-CN"/>
        </w:rPr>
        <w:t>六、</w:t>
      </w:r>
      <w:r>
        <w:rPr>
          <w:rFonts w:hint="eastAsia" w:ascii="宋体" w:hAnsi="宋体" w:cs="宋体"/>
          <w:b/>
          <w:color w:val="auto"/>
          <w:sz w:val="24"/>
          <w:highlight w:val="none"/>
        </w:rPr>
        <w:t xml:space="preserve">公告期限 </w:t>
      </w:r>
    </w:p>
    <w:p w14:paraId="0854273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自本公告发布之日起5个工作日。</w:t>
      </w:r>
    </w:p>
    <w:p w14:paraId="6A550E20">
      <w:pPr>
        <w:spacing w:line="360" w:lineRule="auto"/>
        <w:rPr>
          <w:rFonts w:ascii="宋体" w:hAnsi="宋体" w:cs="宋体"/>
          <w:b/>
          <w:color w:val="auto"/>
          <w:sz w:val="24"/>
          <w:highlight w:val="none"/>
        </w:rPr>
      </w:pPr>
      <w:r>
        <w:rPr>
          <w:rFonts w:hint="eastAsia" w:ascii="宋体" w:hAnsi="宋体" w:cs="宋体"/>
          <w:b/>
          <w:color w:val="auto"/>
          <w:sz w:val="24"/>
          <w:highlight w:val="none"/>
          <w:lang w:val="en-US" w:eastAsia="zh-CN"/>
        </w:rPr>
        <w:t>七</w:t>
      </w:r>
      <w:r>
        <w:rPr>
          <w:rFonts w:hint="eastAsia" w:ascii="宋体" w:hAnsi="宋体" w:cs="宋体"/>
          <w:b/>
          <w:color w:val="auto"/>
          <w:sz w:val="24"/>
          <w:highlight w:val="none"/>
        </w:rPr>
        <w:t>、其他补充事宜</w:t>
      </w:r>
    </w:p>
    <w:p w14:paraId="7EBE766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1.</w:t>
      </w:r>
      <w:r>
        <w:rPr>
          <w:rFonts w:ascii="宋体" w:hAnsi="宋体" w:cs="宋体"/>
          <w:color w:val="auto"/>
          <w:sz w:val="24"/>
          <w:highlight w:val="none"/>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hint="eastAsia" w:ascii="宋体" w:hAnsi="宋体" w:cs="宋体"/>
          <w:color w:val="auto"/>
          <w:sz w:val="24"/>
          <w:highlight w:val="none"/>
        </w:rPr>
        <w:t>。</w:t>
      </w:r>
    </w:p>
    <w:p w14:paraId="0B46172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w:t>
      </w:r>
      <w:r>
        <w:rPr>
          <w:rFonts w:hint="eastAsia" w:ascii="宋体" w:hAnsi="宋体" w:cs="宋体"/>
          <w:color w:val="auto"/>
          <w:sz w:val="24"/>
          <w:highlight w:val="none"/>
          <w:lang w:val="en-US" w:eastAsia="zh-CN"/>
        </w:rPr>
        <w:t>政务</w:t>
      </w:r>
      <w:r>
        <w:rPr>
          <w:rFonts w:hint="eastAsia" w:ascii="宋体" w:hAnsi="宋体" w:cs="宋体"/>
          <w:color w:val="auto"/>
          <w:sz w:val="24"/>
          <w:highlight w:val="none"/>
        </w:rPr>
        <w:t>服务网-政府采购投诉处理-在线办理。</w:t>
      </w:r>
    </w:p>
    <w:p w14:paraId="16DF030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7AD39E0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其他事项：（1）需要落实的政府采购政策：包括节约资源、保护环境、支持创新、促进中小企业发展等。详见招标文件的第二部分总则。（2）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14:paraId="3BD68E4B">
      <w:pPr>
        <w:spacing w:line="360" w:lineRule="auto"/>
        <w:rPr>
          <w:rFonts w:ascii="宋体" w:hAnsi="宋体" w:cs="宋体"/>
          <w:b/>
          <w:color w:val="auto"/>
          <w:sz w:val="24"/>
          <w:highlight w:val="none"/>
        </w:rPr>
      </w:pPr>
      <w:r>
        <w:rPr>
          <w:rFonts w:hint="eastAsia" w:ascii="宋体" w:hAnsi="宋体" w:cs="宋体"/>
          <w:b/>
          <w:color w:val="auto"/>
          <w:sz w:val="24"/>
          <w:highlight w:val="none"/>
          <w:lang w:val="en-US" w:eastAsia="zh-CN"/>
        </w:rPr>
        <w:t>八</w:t>
      </w:r>
      <w:r>
        <w:rPr>
          <w:rFonts w:hint="eastAsia" w:ascii="宋体" w:hAnsi="宋体" w:cs="宋体"/>
          <w:b/>
          <w:color w:val="auto"/>
          <w:sz w:val="24"/>
          <w:highlight w:val="none"/>
        </w:rPr>
        <w:t>、对本次采购提出询问、质疑、投诉，请按以下方式联系</w:t>
      </w:r>
    </w:p>
    <w:p w14:paraId="40997433">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1.采购人信息</w:t>
      </w:r>
    </w:p>
    <w:p w14:paraId="5B550196">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名    称：</w:t>
      </w: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 xml:space="preserve"> </w:t>
      </w:r>
    </w:p>
    <w:p w14:paraId="304CA007">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地    址：杭州市余杭区仓前街道文一西路1500号</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 xml:space="preserve">号楼4楼       </w:t>
      </w:r>
    </w:p>
    <w:p w14:paraId="559A9C2B">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rPr>
        <w:t>项目联系人（询问）：</w:t>
      </w:r>
      <w:r>
        <w:rPr>
          <w:rFonts w:hint="eastAsia" w:ascii="宋体" w:hAnsi="宋体" w:cs="宋体"/>
          <w:color w:val="auto"/>
          <w:sz w:val="24"/>
          <w:highlight w:val="none"/>
          <w:lang w:val="en-US" w:eastAsia="zh-CN"/>
        </w:rPr>
        <w:t>阮周奕</w:t>
      </w:r>
    </w:p>
    <w:p w14:paraId="5251163B">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项目联系方式（询问）：0571-89516735</w:t>
      </w:r>
    </w:p>
    <w:p w14:paraId="2AEB65EA">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质疑联系人：</w:t>
      </w:r>
      <w:r>
        <w:rPr>
          <w:rFonts w:hint="eastAsia" w:ascii="宋体" w:hAnsi="宋体" w:cs="宋体"/>
          <w:color w:val="auto"/>
          <w:sz w:val="24"/>
          <w:highlight w:val="none"/>
          <w:lang w:eastAsia="zh-CN"/>
        </w:rPr>
        <w:t>姚丽霞</w:t>
      </w:r>
    </w:p>
    <w:p w14:paraId="429AC74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质疑联系方式：0571-89516720</w:t>
      </w:r>
    </w:p>
    <w:p w14:paraId="7E96BD33">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2.采购代理机构信息            </w:t>
      </w:r>
    </w:p>
    <w:p w14:paraId="4E9CC9F8">
      <w:pPr>
        <w:spacing w:line="360" w:lineRule="auto"/>
        <w:ind w:firstLine="480"/>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    称：</w:t>
      </w:r>
      <w:r>
        <w:rPr>
          <w:rFonts w:hint="eastAsia" w:ascii="宋体" w:hAnsi="宋体" w:cs="宋体"/>
          <w:color w:val="auto"/>
          <w:sz w:val="24"/>
          <w:highlight w:val="none"/>
          <w:lang w:eastAsia="zh-CN"/>
        </w:rPr>
        <w:t>杭州中瑞招标代理有限公司</w:t>
      </w:r>
    </w:p>
    <w:p w14:paraId="09772920">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地    址：杭州市临平区南苑街道河南埭路108号临平新天地3号楼3楼</w:t>
      </w:r>
    </w:p>
    <w:p w14:paraId="09AC43A3">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项目联系人（询问）：金佳霖 </w:t>
      </w:r>
    </w:p>
    <w:p w14:paraId="6FA6F63E">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项目联系方式（询问）：0571-86111691</w:t>
      </w:r>
    </w:p>
    <w:p w14:paraId="07B46D29">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质疑联系人：秦沙金</w:t>
      </w:r>
    </w:p>
    <w:p w14:paraId="5CBA6E12">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质疑联系方式：0571-86111691</w:t>
      </w:r>
    </w:p>
    <w:p w14:paraId="32722B28">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3.同级政府采购监督管理部门            </w:t>
      </w:r>
    </w:p>
    <w:p w14:paraId="6186FCDF">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名    称：杭州市余杭区财政局、浙江省政府采购行政裁决服务中心（杭州）</w:t>
      </w:r>
    </w:p>
    <w:p w14:paraId="7A484EE5">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地    址：</w:t>
      </w:r>
      <w:r>
        <w:rPr>
          <w:rFonts w:hint="eastAsia" w:ascii="宋体" w:hAnsi="宋体" w:cs="宋体"/>
          <w:color w:val="auto"/>
          <w:sz w:val="24"/>
          <w:highlight w:val="none"/>
          <w:lang w:eastAsia="zh-CN"/>
        </w:rPr>
        <w:t>杭州市上城区清泰街549号城建综合大楼11楼</w:t>
      </w:r>
      <w:r>
        <w:rPr>
          <w:rFonts w:hint="eastAsia" w:ascii="宋体" w:hAnsi="宋体" w:cs="宋体"/>
          <w:color w:val="auto"/>
          <w:sz w:val="24"/>
          <w:highlight w:val="none"/>
        </w:rPr>
        <w:t>（快递仅限ems或顺丰）</w:t>
      </w:r>
    </w:p>
    <w:p w14:paraId="3CC3501C">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联系人 ：朱女士、王女士</w:t>
      </w:r>
    </w:p>
    <w:p w14:paraId="358C3EDD">
      <w:pPr>
        <w:spacing w:line="360" w:lineRule="auto"/>
        <w:ind w:firstLine="480"/>
        <w:rPr>
          <w:rFonts w:hint="eastAsia" w:ascii="宋体" w:hAnsi="宋体" w:cs="宋体"/>
          <w:color w:val="auto"/>
          <w:sz w:val="24"/>
          <w:highlight w:val="none"/>
        </w:rPr>
      </w:pPr>
      <w:r>
        <w:rPr>
          <w:rFonts w:hint="eastAsia" w:ascii="宋体" w:hAnsi="宋体" w:cs="宋体"/>
          <w:color w:val="auto"/>
          <w:sz w:val="24"/>
          <w:highlight w:val="none"/>
        </w:rPr>
        <w:t>监督投诉电话：电话：0571-8</w:t>
      </w:r>
      <w:r>
        <w:rPr>
          <w:rFonts w:hint="eastAsia" w:ascii="宋体" w:hAnsi="宋体" w:cs="宋体"/>
          <w:color w:val="auto"/>
          <w:sz w:val="24"/>
          <w:highlight w:val="none"/>
          <w:lang w:val="en-US" w:eastAsia="zh-CN"/>
        </w:rPr>
        <w:t>7227671,0571-87800218</w:t>
      </w:r>
      <w:r>
        <w:rPr>
          <w:rFonts w:hint="eastAsia" w:ascii="宋体" w:hAnsi="宋体" w:cs="宋体"/>
          <w:color w:val="auto"/>
          <w:sz w:val="24"/>
          <w:highlight w:val="none"/>
        </w:rPr>
        <w:t xml:space="preserve">   </w:t>
      </w:r>
    </w:p>
    <w:p w14:paraId="26BCC475">
      <w:pPr>
        <w:spacing w:line="360" w:lineRule="auto"/>
        <w:ind w:firstLine="480"/>
        <w:rPr>
          <w:rFonts w:hint="eastAsia" w:ascii="宋体" w:hAnsi="宋体" w:cs="宋体"/>
          <w:color w:val="auto"/>
          <w:sz w:val="24"/>
          <w:highlight w:val="none"/>
          <w:lang w:val="en-US" w:eastAsia="zh-CN"/>
        </w:rPr>
      </w:pPr>
    </w:p>
    <w:p w14:paraId="4946BB00">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若对项目采购电子交易系统操作有疑问，可登录政采云（https://www.zcygov.cn/），点击右侧咨询小采，获取采小蜜智能服务管家帮助，或拨打政采云服务热线95763获取热线服务帮助。</w:t>
      </w:r>
    </w:p>
    <w:p w14:paraId="041B5E7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CA问题联系电话（人工）：汇信CA 400-888-4636；天谷CA 400-087-8198。</w:t>
      </w:r>
    </w:p>
    <w:p w14:paraId="3983DE5D">
      <w:pPr>
        <w:widowControl/>
        <w:adjustRightInd/>
        <w:jc w:val="left"/>
        <w:rPr>
          <w:rFonts w:ascii="宋体" w:hAnsi="宋体" w:cs="宋体"/>
          <w:b/>
          <w:color w:val="auto"/>
          <w:sz w:val="36"/>
          <w:szCs w:val="20"/>
          <w:highlight w:val="none"/>
        </w:rPr>
      </w:pPr>
      <w:r>
        <w:rPr>
          <w:rFonts w:ascii="宋体" w:hAnsi="宋体" w:cs="宋体"/>
          <w:b/>
          <w:color w:val="auto"/>
          <w:sz w:val="36"/>
          <w:szCs w:val="20"/>
          <w:highlight w:val="none"/>
        </w:rPr>
        <w:br w:type="page"/>
      </w:r>
    </w:p>
    <w:p w14:paraId="3BFEA2D2">
      <w:pPr>
        <w:adjustRightInd/>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第二部分</w:t>
      </w:r>
      <w:bookmarkEnd w:id="8"/>
      <w:r>
        <w:rPr>
          <w:rFonts w:hint="eastAsia" w:ascii="宋体" w:hAnsi="宋体" w:cs="宋体"/>
          <w:b/>
          <w:color w:val="auto"/>
          <w:sz w:val="36"/>
          <w:szCs w:val="20"/>
          <w:highlight w:val="none"/>
        </w:rPr>
        <w:t xml:space="preserve"> 投标人须知</w:t>
      </w:r>
      <w:bookmarkEnd w:id="9"/>
    </w:p>
    <w:p w14:paraId="3D2A36CD">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前附表</w:t>
      </w:r>
    </w:p>
    <w:tbl>
      <w:tblPr>
        <w:tblStyle w:val="63"/>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14:paraId="14408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vAlign w:val="top"/>
          </w:tcPr>
          <w:p w14:paraId="7969A421">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14:paraId="0B83C84C">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14:paraId="44011748">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本项目的特别规定</w:t>
            </w:r>
          </w:p>
        </w:tc>
      </w:tr>
      <w:tr w14:paraId="16D367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4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5AC029CC">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14:paraId="6C27C88B">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14:paraId="70C98F78">
            <w:pPr>
              <w:spacing w:line="360" w:lineRule="auto"/>
              <w:rPr>
                <w:rFonts w:ascii="宋体" w:hAnsi="宋体" w:cs="宋体"/>
                <w:color w:val="auto"/>
                <w:sz w:val="24"/>
                <w:highlight w:val="none"/>
              </w:rPr>
            </w:pPr>
            <w:r>
              <w:rPr>
                <w:rFonts w:hint="eastAsia" w:ascii="宋体" w:hAnsi="宋体" w:cs="宋体"/>
                <w:color w:val="auto"/>
                <w:sz w:val="24"/>
                <w:highlight w:val="none"/>
              </w:rPr>
              <w:t>服务类。</w:t>
            </w:r>
          </w:p>
        </w:tc>
      </w:tr>
      <w:tr w14:paraId="068D02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002DE448">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14:paraId="6F61325F">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采购标的及其对应的中小企业划分标准所属行业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14:paraId="6523F9E0">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（1）标的：</w:t>
            </w:r>
            <w:r>
              <w:rPr>
                <w:rFonts w:hint="eastAsia" w:ascii="宋体" w:hAnsi="宋体" w:cs="宋体"/>
                <w:color w:val="auto"/>
                <w:kern w:val="0"/>
                <w:sz w:val="24"/>
                <w:highlight w:val="none"/>
                <w:u w:val="single"/>
                <w:lang w:eastAsia="zh-CN"/>
              </w:rPr>
              <w:t>余杭区公物仓外包运营管理服务采购项目</w:t>
            </w:r>
            <w:r>
              <w:rPr>
                <w:rFonts w:hint="eastAsia" w:ascii="宋体" w:hAnsi="宋体" w:cs="宋体"/>
                <w:color w:val="auto"/>
                <w:kern w:val="0"/>
                <w:sz w:val="24"/>
                <w:highlight w:val="none"/>
              </w:rPr>
              <w:t>，属于</w:t>
            </w:r>
            <w:r>
              <w:rPr>
                <w:rFonts w:hint="eastAsia" w:ascii="宋体" w:hAnsi="宋体" w:cs="宋体"/>
                <w:color w:val="auto"/>
                <w:kern w:val="0"/>
                <w:sz w:val="24"/>
                <w:highlight w:val="none"/>
                <w:u w:val="single"/>
                <w:lang w:eastAsia="zh-CN"/>
              </w:rPr>
              <w:t>其他未列明</w:t>
            </w:r>
            <w:r>
              <w:rPr>
                <w:rFonts w:hint="eastAsia" w:ascii="宋体" w:hAnsi="宋体" w:cs="宋体"/>
                <w:color w:val="auto"/>
                <w:kern w:val="0"/>
                <w:sz w:val="24"/>
                <w:highlight w:val="none"/>
              </w:rPr>
              <w:t>行业；</w:t>
            </w:r>
          </w:p>
          <w:p w14:paraId="1A428897">
            <w:pPr>
              <w:pStyle w:val="3"/>
              <w:ind w:left="0" w:firstLine="0"/>
              <w:rPr>
                <w:rFonts w:ascii="宋体" w:hAnsi="宋体" w:eastAsia="宋体" w:cs="宋体"/>
                <w:color w:val="auto"/>
                <w:highlight w:val="none"/>
                <w:lang w:val="en-US"/>
              </w:rPr>
            </w:pPr>
            <w:r>
              <w:rPr>
                <w:rFonts w:hint="eastAsia" w:ascii="宋体" w:hAnsi="宋体" w:eastAsia="宋体"/>
                <w:color w:val="auto"/>
                <w:sz w:val="24"/>
                <w:highlight w:val="none"/>
              </w:rPr>
              <w:t>中小企业划型标准：</w:t>
            </w:r>
            <w:r>
              <w:rPr>
                <w:rFonts w:hint="eastAsia" w:ascii="宋体" w:hAnsi="宋体" w:eastAsia="宋体" w:cs="宋体"/>
                <w:b w:val="0"/>
                <w:bCs w:val="0"/>
                <w:color w:val="auto"/>
                <w:kern w:val="0"/>
                <w:sz w:val="24"/>
                <w:szCs w:val="24"/>
                <w:highlight w:val="none"/>
                <w:lang w:val="en-US" w:eastAsia="zh-CN" w:bidi="ar-SA"/>
              </w:rPr>
              <w:t>从业人员300人以下的为中小微型企业。其中，从业人员100人及以上的为中型企业；从业人员10人及以上的为小型企业；从业人员10人以下的为微型企业。</w:t>
            </w:r>
          </w:p>
        </w:tc>
      </w:tr>
      <w:tr w14:paraId="7CD424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top"/>
          </w:tcPr>
          <w:p w14:paraId="43ABC768">
            <w:pPr>
              <w:snapToGrid w:val="0"/>
              <w:spacing w:line="360" w:lineRule="auto"/>
              <w:jc w:val="center"/>
              <w:rPr>
                <w:rFonts w:ascii="宋体" w:hAnsi="宋体" w:cs="宋体"/>
                <w:color w:val="auto"/>
                <w:sz w:val="24"/>
                <w:highlight w:val="none"/>
              </w:rPr>
            </w:pPr>
          </w:p>
          <w:p w14:paraId="397922FC">
            <w:pPr>
              <w:snapToGrid w:val="0"/>
              <w:spacing w:line="360" w:lineRule="auto"/>
              <w:jc w:val="center"/>
              <w:rPr>
                <w:rFonts w:ascii="宋体" w:hAnsi="宋体" w:cs="宋体"/>
                <w:color w:val="auto"/>
                <w:sz w:val="24"/>
                <w:highlight w:val="none"/>
              </w:rPr>
            </w:pPr>
          </w:p>
          <w:p w14:paraId="4BFBB95B">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3</w:t>
            </w:r>
          </w:p>
        </w:tc>
        <w:tc>
          <w:tcPr>
            <w:tcW w:w="1843" w:type="dxa"/>
            <w:tcBorders>
              <w:top w:val="single" w:color="000000" w:sz="8" w:space="0"/>
              <w:left w:val="single" w:color="auto" w:sz="4" w:space="0"/>
              <w:bottom w:val="single" w:color="000000" w:sz="8" w:space="0"/>
              <w:right w:val="single" w:color="000000" w:sz="8" w:space="0"/>
            </w:tcBorders>
            <w:vAlign w:val="center"/>
          </w:tcPr>
          <w:p w14:paraId="4E3A4597">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77386100">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sym w:font="Wingdings" w:char="F0FE"/>
            </w:r>
            <w:r>
              <w:rPr>
                <w:rFonts w:hint="eastAsia" w:ascii="宋体" w:hAnsi="宋体" w:cs="宋体"/>
                <w:color w:val="auto"/>
                <w:kern w:val="0"/>
                <w:sz w:val="24"/>
                <w:highlight w:val="none"/>
              </w:rPr>
              <w:t>本项目不允许采购进口产品。</w:t>
            </w:r>
          </w:p>
          <w:p w14:paraId="547EB47A">
            <w:pPr>
              <w:spacing w:line="360" w:lineRule="auto"/>
              <w:rPr>
                <w:rFonts w:ascii="宋体" w:hAnsi="宋体" w:cs="宋体"/>
                <w:color w:val="auto"/>
                <w:highlight w:val="none"/>
              </w:rPr>
            </w:pPr>
            <w:r>
              <w:rPr>
                <w:rFonts w:hint="eastAsia" w:ascii="宋体" w:hAnsi="宋体" w:cs="宋体"/>
                <w:color w:val="auto"/>
                <w:kern w:val="0"/>
                <w:sz w:val="24"/>
                <w:highlight w:val="none"/>
              </w:rPr>
              <w:t>☐可以就</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采购进口产品。</w:t>
            </w:r>
          </w:p>
        </w:tc>
      </w:tr>
      <w:tr w14:paraId="129B06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9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7601D16E">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4</w:t>
            </w:r>
          </w:p>
        </w:tc>
        <w:tc>
          <w:tcPr>
            <w:tcW w:w="1843" w:type="dxa"/>
            <w:tcBorders>
              <w:top w:val="single" w:color="000000" w:sz="8" w:space="0"/>
              <w:left w:val="single" w:color="auto" w:sz="4" w:space="0"/>
              <w:bottom w:val="single" w:color="000000" w:sz="8" w:space="0"/>
              <w:right w:val="single" w:color="000000" w:sz="8" w:space="0"/>
            </w:tcBorders>
            <w:vAlign w:val="center"/>
          </w:tcPr>
          <w:p w14:paraId="589C6CAB">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14:paraId="31854317">
            <w:pPr>
              <w:spacing w:line="360" w:lineRule="auto"/>
              <w:rPr>
                <w:rFonts w:hint="eastAsia" w:ascii="宋体" w:hAnsi="宋体" w:eastAsia="宋体" w:cs="宋体"/>
                <w:color w:val="auto"/>
                <w:sz w:val="24"/>
                <w:highlight w:val="none"/>
                <w:lang w:eastAsia="zh-CN"/>
              </w:rPr>
            </w:pPr>
            <w:r>
              <w:rPr>
                <w:rFonts w:hint="eastAsia" w:ascii="Wingdings" w:hAnsi="Wingdings" w:eastAsia="宋体" w:cs="宋体"/>
                <w:color w:val="auto"/>
                <w:kern w:val="0"/>
                <w:sz w:val="24"/>
                <w:szCs w:val="24"/>
                <w:highlight w:val="none"/>
                <w:lang w:val="en-US" w:eastAsia="zh-CN" w:bidi="ar-SA"/>
              </w:rPr>
              <w:t>þ</w:t>
            </w:r>
            <w:r>
              <w:rPr>
                <w:rFonts w:hint="eastAsia" w:ascii="宋体" w:hAnsi="宋体" w:cs="宋体"/>
                <w:color w:val="auto"/>
                <w:kern w:val="0"/>
                <w:sz w:val="24"/>
                <w:highlight w:val="none"/>
              </w:rPr>
              <w:t xml:space="preserve"> A</w:t>
            </w:r>
            <w:r>
              <w:rPr>
                <w:rFonts w:hint="eastAsia" w:ascii="宋体" w:hAnsi="宋体" w:cs="宋体"/>
                <w:color w:val="auto"/>
                <w:sz w:val="24"/>
                <w:highlight w:val="none"/>
              </w:rPr>
              <w:t>同意将非主体、非关键性的</w:t>
            </w:r>
            <w:r>
              <w:rPr>
                <w:rFonts w:hint="eastAsia" w:ascii="宋体" w:hAnsi="宋体" w:cs="宋体"/>
                <w:color w:val="auto"/>
                <w:sz w:val="24"/>
                <w:highlight w:val="none"/>
                <w:u w:val="single"/>
                <w:lang w:eastAsia="zh-CN"/>
              </w:rPr>
              <w:t>电梯、</w:t>
            </w:r>
            <w:r>
              <w:rPr>
                <w:rFonts w:hint="eastAsia" w:ascii="宋体" w:hAnsi="宋体" w:cs="宋体"/>
                <w:color w:val="auto"/>
                <w:sz w:val="24"/>
                <w:highlight w:val="none"/>
                <w:u w:val="single"/>
              </w:rPr>
              <w:t>房屋养护维修</w:t>
            </w:r>
            <w:r>
              <w:rPr>
                <w:rFonts w:hint="eastAsia" w:ascii="宋体" w:hAnsi="宋体" w:cs="宋体"/>
                <w:color w:val="auto"/>
                <w:sz w:val="24"/>
                <w:highlight w:val="none"/>
              </w:rPr>
              <w:t>工作分包</w:t>
            </w:r>
            <w:r>
              <w:rPr>
                <w:rFonts w:hint="eastAsia" w:ascii="宋体" w:hAnsi="宋体" w:cs="宋体"/>
                <w:color w:val="auto"/>
                <w:sz w:val="24"/>
                <w:highlight w:val="none"/>
                <w:lang w:eastAsia="zh-CN"/>
              </w:rPr>
              <w:t>。</w:t>
            </w:r>
          </w:p>
          <w:p w14:paraId="3332E856">
            <w:pPr>
              <w:spacing w:line="360" w:lineRule="auto"/>
              <w:rPr>
                <w:rFonts w:ascii="宋体" w:hAnsi="宋体" w:cs="宋体"/>
                <w:color w:val="auto"/>
                <w:sz w:val="24"/>
                <w:highlight w:val="none"/>
              </w:rPr>
            </w:pPr>
            <w:r>
              <w:rPr>
                <w:rFonts w:hint="eastAsia" w:ascii="Wingdings" w:hAnsi="Wingdings" w:eastAsia="宋体" w:cs="宋体"/>
                <w:color w:val="auto"/>
                <w:kern w:val="0"/>
                <w:sz w:val="24"/>
                <w:szCs w:val="24"/>
                <w:highlight w:val="none"/>
                <w:lang w:val="en-US" w:eastAsia="zh-CN" w:bidi="ar-SA"/>
              </w:rPr>
              <w:sym w:font="Wingdings" w:char="00A8"/>
            </w:r>
            <w:r>
              <w:rPr>
                <w:rFonts w:hint="eastAsia" w:ascii="宋体" w:hAnsi="宋体" w:cs="宋体"/>
                <w:color w:val="auto"/>
                <w:kern w:val="0"/>
                <w:sz w:val="24"/>
                <w:highlight w:val="none"/>
              </w:rPr>
              <w:t xml:space="preserve"> B</w:t>
            </w:r>
            <w:r>
              <w:rPr>
                <w:rFonts w:hint="eastAsia" w:ascii="宋体" w:hAnsi="宋体" w:cs="宋体"/>
                <w:color w:val="auto"/>
                <w:sz w:val="24"/>
                <w:highlight w:val="none"/>
              </w:rPr>
              <w:t>不同意分包。</w:t>
            </w:r>
          </w:p>
        </w:tc>
      </w:tr>
      <w:tr w14:paraId="1F7E2D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top"/>
          </w:tcPr>
          <w:p w14:paraId="0118E1C9">
            <w:pPr>
              <w:snapToGrid w:val="0"/>
              <w:spacing w:line="360" w:lineRule="auto"/>
              <w:jc w:val="center"/>
              <w:rPr>
                <w:rFonts w:ascii="宋体" w:hAnsi="宋体" w:cs="宋体"/>
                <w:color w:val="auto"/>
                <w:sz w:val="24"/>
                <w:highlight w:val="none"/>
              </w:rPr>
            </w:pPr>
          </w:p>
          <w:p w14:paraId="564B6606">
            <w:pPr>
              <w:snapToGrid w:val="0"/>
              <w:spacing w:line="360" w:lineRule="auto"/>
              <w:jc w:val="center"/>
              <w:rPr>
                <w:rFonts w:ascii="宋体" w:hAnsi="宋体" w:cs="宋体"/>
                <w:color w:val="auto"/>
                <w:sz w:val="24"/>
                <w:highlight w:val="none"/>
              </w:rPr>
            </w:pPr>
          </w:p>
          <w:p w14:paraId="3A17E18B">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14:paraId="4CD32060">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14:paraId="233AF79D">
            <w:pPr>
              <w:spacing w:line="360" w:lineRule="auto"/>
              <w:rPr>
                <w:rFonts w:ascii="宋体" w:hAnsi="宋体" w:cs="宋体"/>
                <w:color w:val="auto"/>
                <w:sz w:val="24"/>
                <w:highlight w:val="none"/>
              </w:rPr>
            </w:pPr>
            <w:r>
              <w:rPr>
                <w:rFonts w:hint="eastAsia" w:ascii="Wingdings" w:hAnsi="Wingdings" w:eastAsia="MS Gothic" w:cs="宋体"/>
                <w:color w:val="auto"/>
                <w:kern w:val="0"/>
                <w:sz w:val="24"/>
                <w:szCs w:val="24"/>
                <w:highlight w:val="none"/>
                <w:lang w:val="en-US" w:eastAsia="zh-CN" w:bidi="ar-SA"/>
              </w:rPr>
              <w:t>þ</w:t>
            </w:r>
            <w:r>
              <w:rPr>
                <w:rFonts w:hint="eastAsia" w:ascii="宋体" w:hAnsi="宋体" w:cs="宋体"/>
                <w:color w:val="auto"/>
                <w:kern w:val="0"/>
                <w:sz w:val="24"/>
                <w:highlight w:val="none"/>
              </w:rPr>
              <w:t>A</w:t>
            </w:r>
            <w:r>
              <w:rPr>
                <w:rFonts w:hint="eastAsia" w:ascii="宋体" w:hAnsi="宋体" w:cs="宋体"/>
                <w:color w:val="auto"/>
                <w:sz w:val="24"/>
                <w:highlight w:val="none"/>
              </w:rPr>
              <w:t>不组织。</w:t>
            </w:r>
          </w:p>
          <w:p w14:paraId="16E3022B">
            <w:pPr>
              <w:spacing w:line="360" w:lineRule="auto"/>
              <w:rPr>
                <w:rFonts w:ascii="宋体" w:hAnsi="宋体" w:cs="宋体"/>
                <w:color w:val="auto"/>
                <w:sz w:val="24"/>
                <w:szCs w:val="20"/>
                <w:highlight w:val="none"/>
              </w:rPr>
            </w:pPr>
            <w:r>
              <w:rPr>
                <w:rFonts w:hint="eastAsia" w:ascii="宋体" w:hAnsi="宋体" w:cs="宋体"/>
                <w:color w:val="auto"/>
                <w:kern w:val="0"/>
                <w:sz w:val="24"/>
                <w:highlight w:val="none"/>
              </w:rPr>
              <w:t>☐B组织，</w:t>
            </w:r>
            <w:r>
              <w:rPr>
                <w:rFonts w:hint="eastAsia" w:ascii="宋体" w:hAnsi="宋体" w:cs="宋体"/>
                <w:color w:val="auto"/>
                <w:sz w:val="24"/>
                <w:highlight w:val="none"/>
              </w:rPr>
              <w:t>时间：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,地点：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，联系人：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，联系方式：</w:t>
            </w:r>
            <w:r>
              <w:rPr>
                <w:rFonts w:hint="eastAsia" w:ascii="宋体" w:hAnsi="宋体" w:cs="宋体"/>
                <w:color w:val="auto"/>
                <w:sz w:val="24"/>
                <w:highlight w:val="none"/>
                <w:u w:val="single"/>
              </w:rPr>
              <w:t xml:space="preserve">      </w:t>
            </w:r>
            <w:r>
              <w:rPr>
                <w:rFonts w:hint="eastAsia" w:ascii="宋体" w:hAnsi="宋体" w:cs="宋体"/>
                <w:color w:val="auto"/>
                <w:sz w:val="24"/>
                <w:szCs w:val="20"/>
                <w:highlight w:val="none"/>
              </w:rPr>
              <w:t>。</w:t>
            </w:r>
          </w:p>
        </w:tc>
      </w:tr>
      <w:tr w14:paraId="621F7B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5F6BB3F4">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6</w:t>
            </w:r>
          </w:p>
        </w:tc>
        <w:tc>
          <w:tcPr>
            <w:tcW w:w="1843" w:type="dxa"/>
            <w:tcBorders>
              <w:top w:val="single" w:color="000000" w:sz="8" w:space="0"/>
              <w:left w:val="single" w:color="auto" w:sz="4" w:space="0"/>
              <w:bottom w:val="single" w:color="000000" w:sz="8" w:space="0"/>
              <w:right w:val="single" w:color="000000" w:sz="8" w:space="0"/>
            </w:tcBorders>
            <w:vAlign w:val="center"/>
          </w:tcPr>
          <w:p w14:paraId="34BE9C1D">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14:paraId="3EEA9CFC">
            <w:pPr>
              <w:spacing w:line="360" w:lineRule="auto"/>
              <w:rPr>
                <w:rFonts w:ascii="宋体" w:hAnsi="宋体" w:cs="宋体"/>
                <w:color w:val="auto"/>
                <w:sz w:val="24"/>
                <w:highlight w:val="none"/>
              </w:rPr>
            </w:pPr>
            <w:r>
              <w:rPr>
                <w:rFonts w:hint="eastAsia" w:ascii="Wingdings" w:hAnsi="Wingdings" w:eastAsia="MS Gothic" w:cs="宋体"/>
                <w:color w:val="auto"/>
                <w:kern w:val="0"/>
                <w:sz w:val="24"/>
                <w:szCs w:val="24"/>
                <w:highlight w:val="none"/>
                <w:lang w:val="en-US" w:eastAsia="zh-CN" w:bidi="ar-SA"/>
              </w:rPr>
              <w:t>þ</w:t>
            </w:r>
            <w:r>
              <w:rPr>
                <w:rFonts w:hint="eastAsia" w:ascii="宋体" w:hAnsi="宋体" w:cs="宋体"/>
                <w:color w:val="auto"/>
                <w:kern w:val="0"/>
                <w:sz w:val="24"/>
                <w:highlight w:val="none"/>
              </w:rPr>
              <w:t>A</w:t>
            </w:r>
            <w:r>
              <w:rPr>
                <w:rFonts w:hint="eastAsia" w:ascii="宋体" w:hAnsi="宋体" w:cs="宋体"/>
                <w:color w:val="auto"/>
                <w:sz w:val="24"/>
                <w:highlight w:val="none"/>
              </w:rPr>
              <w:t>不要求提供。</w:t>
            </w:r>
          </w:p>
          <w:p w14:paraId="125FA120">
            <w:pPr>
              <w:spacing w:line="360" w:lineRule="auto"/>
              <w:rPr>
                <w:rFonts w:ascii="宋体" w:hAnsi="宋体" w:cs="宋体"/>
                <w:color w:val="auto"/>
                <w:kern w:val="0"/>
                <w:sz w:val="24"/>
                <w:highlight w:val="none"/>
              </w:rPr>
            </w:pPr>
            <w:r>
              <w:rPr>
                <w:rFonts w:hint="eastAsia" w:ascii="MS Gothic" w:hAnsi="MS Gothic" w:eastAsia="MS Gothic" w:cs="宋体"/>
                <w:color w:val="auto"/>
                <w:kern w:val="0"/>
                <w:sz w:val="24"/>
                <w:highlight w:val="none"/>
              </w:rPr>
              <w:t>☐</w:t>
            </w:r>
            <w:r>
              <w:rPr>
                <w:rFonts w:hint="eastAsia" w:ascii="宋体" w:hAnsi="宋体" w:cs="宋体"/>
                <w:color w:val="auto"/>
                <w:kern w:val="0"/>
                <w:sz w:val="24"/>
                <w:highlight w:val="none"/>
              </w:rPr>
              <w:t>B要求提供，</w:t>
            </w:r>
          </w:p>
          <w:p w14:paraId="3C097C84">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snapToGrid w:val="0"/>
                <w:color w:val="auto"/>
                <w:kern w:val="28"/>
                <w:sz w:val="24"/>
                <w:highlight w:val="none"/>
              </w:rPr>
              <w:t>样品：</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14:paraId="15207D6A">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snapToGrid w:val="0"/>
                <w:color w:val="auto"/>
                <w:kern w:val="28"/>
                <w:sz w:val="24"/>
                <w:highlight w:val="none"/>
              </w:rPr>
              <w:t>样品制作的标准和要求：</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14:paraId="1373F593">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（3）样品的评审方法以及评审标准</w:t>
            </w:r>
            <w:r>
              <w:rPr>
                <w:rFonts w:hint="eastAsia" w:ascii="宋体" w:hAnsi="宋体" w:cs="宋体"/>
                <w:snapToGrid w:val="0"/>
                <w:color w:val="auto"/>
                <w:kern w:val="28"/>
                <w:sz w:val="24"/>
                <w:highlight w:val="none"/>
              </w:rPr>
              <w:t>：详见</w:t>
            </w:r>
            <w:r>
              <w:rPr>
                <w:rFonts w:hint="eastAsia" w:ascii="宋体" w:hAnsi="宋体" w:cs="宋体"/>
                <w:color w:val="auto"/>
                <w:sz w:val="24"/>
                <w:highlight w:val="none"/>
                <w:u w:val="single"/>
              </w:rPr>
              <w:t>评标办法</w:t>
            </w:r>
            <w:r>
              <w:rPr>
                <w:rFonts w:hint="eastAsia" w:ascii="宋体" w:hAnsi="宋体" w:cs="宋体"/>
                <w:color w:val="auto"/>
                <w:kern w:val="0"/>
                <w:sz w:val="24"/>
                <w:highlight w:val="none"/>
              </w:rPr>
              <w:t>；</w:t>
            </w:r>
          </w:p>
          <w:p w14:paraId="3D801085">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（4）是否需要随样品提交检测报告：</w:t>
            </w:r>
            <w:r>
              <w:rPr>
                <w:rFonts w:hint="eastAsia" w:ascii="MS Gothic" w:hAnsi="MS Gothic" w:eastAsia="MS Gothic" w:cs="宋体"/>
                <w:color w:val="auto"/>
                <w:kern w:val="0"/>
                <w:sz w:val="24"/>
                <w:highlight w:val="none"/>
              </w:rPr>
              <w:t>☐</w:t>
            </w:r>
            <w:r>
              <w:rPr>
                <w:rFonts w:hint="eastAsia" w:ascii="宋体" w:hAnsi="宋体" w:cs="宋体"/>
                <w:color w:val="auto"/>
                <w:kern w:val="0"/>
                <w:sz w:val="24"/>
                <w:highlight w:val="none"/>
              </w:rPr>
              <w:t>否；☐是，检测机构的要求</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；检测内容</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14:paraId="0D84041E">
            <w:pPr>
              <w:spacing w:line="360" w:lineRule="auto"/>
              <w:rPr>
                <w:rFonts w:ascii="宋体" w:hAnsi="宋体" w:cs="宋体"/>
                <w:color w:val="auto"/>
                <w:sz w:val="24"/>
                <w:highlight w:val="none"/>
              </w:rPr>
            </w:pPr>
            <w:r>
              <w:rPr>
                <w:rFonts w:hint="eastAsia" w:ascii="宋体" w:hAnsi="宋体" w:cs="宋体"/>
                <w:color w:val="auto"/>
                <w:sz w:val="24"/>
                <w:highlight w:val="none"/>
              </w:rPr>
              <w:t>（5）提供样品的时间：</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；地点：</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；联系人</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28"/>
                <w:sz w:val="24"/>
                <w:highlight w:val="none"/>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。请投标人在上述时间内提供样品并按规定位置安装完毕。超过截止时间的，采购人或采购代理机构将不予接收，并将清场并封闭样品现场。</w:t>
            </w:r>
          </w:p>
          <w:p w14:paraId="33DD1F2A">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(6)采购活动结束后，对于未中标人提供的样品，采购人、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将通知未中标人在规定的时间内取回，逾期未取回的，采购人、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不负保管义务；对于中标人提供的样品，采购人将进行保管、封存，并作为履约验收的参考。</w:t>
            </w:r>
          </w:p>
          <w:p w14:paraId="0E1DCEBB">
            <w:pPr>
              <w:spacing w:line="360" w:lineRule="auto"/>
              <w:rPr>
                <w:rFonts w:ascii="宋体" w:hAnsi="宋体" w:cs="宋体"/>
                <w:b/>
                <w:color w:val="auto"/>
                <w:sz w:val="24"/>
                <w:highlight w:val="none"/>
              </w:rPr>
            </w:pPr>
            <w:r>
              <w:rPr>
                <w:rFonts w:hint="eastAsia" w:ascii="宋体" w:hAnsi="宋体" w:cs="宋体"/>
                <w:color w:val="auto"/>
                <w:sz w:val="24"/>
                <w:highlight w:val="none"/>
              </w:rPr>
              <w:t>（7）制作、运输、安装和保管样品所发生的一切费用由投标人自理。</w:t>
            </w:r>
          </w:p>
        </w:tc>
      </w:tr>
      <w:tr w14:paraId="52D525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0D185C42">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14:paraId="7B1FC0E5">
            <w:pPr>
              <w:snapToGrid w:val="0"/>
              <w:spacing w:line="360" w:lineRule="auto"/>
              <w:jc w:val="center"/>
              <w:rPr>
                <w:rFonts w:ascii="宋体" w:hAnsi="宋体" w:cs="宋体"/>
                <w:bCs/>
                <w:color w:val="auto"/>
                <w:sz w:val="24"/>
                <w:highlight w:val="none"/>
              </w:rPr>
            </w:pPr>
            <w:r>
              <w:rPr>
                <w:rFonts w:hint="eastAsia" w:ascii="宋体" w:hAnsi="宋体" w:cs="宋体"/>
                <w:b/>
                <w:color w:val="auto"/>
                <w:sz w:val="24"/>
                <w:highlight w:val="none"/>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14:paraId="490BF76C">
            <w:pPr>
              <w:spacing w:line="360" w:lineRule="auto"/>
              <w:rPr>
                <w:rFonts w:ascii="宋体" w:hAnsi="宋体" w:cs="宋体"/>
                <w:color w:val="auto"/>
                <w:sz w:val="24"/>
                <w:highlight w:val="none"/>
              </w:rPr>
            </w:pPr>
            <w:r>
              <w:rPr>
                <w:rFonts w:hint="eastAsia" w:ascii="Wingdings" w:hAnsi="Wingdings" w:eastAsia="MS Gothic" w:cs="宋体"/>
                <w:color w:val="auto"/>
                <w:kern w:val="0"/>
                <w:sz w:val="24"/>
                <w:szCs w:val="24"/>
                <w:highlight w:val="none"/>
                <w:lang w:val="en-US" w:eastAsia="zh-CN" w:bidi="ar-SA"/>
              </w:rPr>
              <w:t>þ</w:t>
            </w:r>
            <w:r>
              <w:rPr>
                <w:rFonts w:hint="eastAsia" w:ascii="宋体" w:hAnsi="宋体" w:cs="宋体"/>
                <w:color w:val="auto"/>
                <w:kern w:val="0"/>
                <w:sz w:val="24"/>
                <w:highlight w:val="none"/>
              </w:rPr>
              <w:t>A</w:t>
            </w:r>
            <w:r>
              <w:rPr>
                <w:rFonts w:hint="eastAsia" w:ascii="宋体" w:hAnsi="宋体" w:cs="宋体"/>
                <w:color w:val="auto"/>
                <w:sz w:val="24"/>
                <w:highlight w:val="none"/>
              </w:rPr>
              <w:t>不组织。</w:t>
            </w:r>
          </w:p>
          <w:p w14:paraId="5EA8A888">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☐B组织。</w:t>
            </w:r>
          </w:p>
          <w:p w14:paraId="4B731587">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（1）在评标时安排每个投标人进行方案讲解演示。每个投标人时间不超过</w:t>
            </w:r>
            <w:r>
              <w:rPr>
                <w:rFonts w:hint="eastAsia" w:ascii="宋体" w:hAnsi="宋体" w:cs="宋体"/>
                <w:color w:val="auto"/>
                <w:kern w:val="0"/>
                <w:sz w:val="24"/>
                <w:highlight w:val="none"/>
                <w:u w:val="single"/>
              </w:rPr>
              <w:t>20</w:t>
            </w:r>
            <w:r>
              <w:rPr>
                <w:rFonts w:hint="eastAsia" w:ascii="宋体" w:hAnsi="宋体" w:cs="宋体"/>
                <w:color w:val="auto"/>
                <w:kern w:val="0"/>
                <w:sz w:val="24"/>
                <w:highlight w:val="none"/>
                <w:u w:val="single"/>
                <w:lang w:eastAsia="zh-CN"/>
              </w:rPr>
              <w:t>（</w:t>
            </w:r>
            <w:r>
              <w:rPr>
                <w:rFonts w:hint="eastAsia" w:ascii="宋体" w:hAnsi="宋体" w:cs="宋体"/>
                <w:color w:val="auto"/>
                <w:kern w:val="0"/>
                <w:sz w:val="24"/>
                <w:highlight w:val="none"/>
                <w:u w:val="single"/>
                <w:lang w:val="en-US" w:eastAsia="zh-CN"/>
              </w:rPr>
              <w:t>编制时可根据项目情况进行调整</w:t>
            </w:r>
            <w:r>
              <w:rPr>
                <w:rFonts w:hint="eastAsia" w:ascii="宋体" w:hAnsi="宋体" w:cs="宋体"/>
                <w:color w:val="auto"/>
                <w:kern w:val="0"/>
                <w:sz w:val="24"/>
                <w:highlight w:val="none"/>
                <w:u w:val="single"/>
                <w:lang w:eastAsia="zh-CN"/>
              </w:rPr>
              <w:t>）</w:t>
            </w:r>
            <w:r>
              <w:rPr>
                <w:rFonts w:hint="eastAsia" w:ascii="宋体" w:hAnsi="宋体" w:cs="宋体"/>
                <w:color w:val="auto"/>
                <w:kern w:val="0"/>
                <w:sz w:val="24"/>
                <w:highlight w:val="none"/>
              </w:rPr>
              <w:t>分钟，讲解次序以投标文件解密时间先后次序为准，讲解演示人员不超过</w:t>
            </w:r>
            <w:r>
              <w:rPr>
                <w:rFonts w:hint="eastAsia" w:ascii="宋体" w:hAnsi="宋体" w:cs="宋体"/>
                <w:color w:val="auto"/>
                <w:kern w:val="0"/>
                <w:sz w:val="24"/>
                <w:highlight w:val="none"/>
                <w:u w:val="single"/>
              </w:rPr>
              <w:t>3</w:t>
            </w:r>
            <w:r>
              <w:rPr>
                <w:rFonts w:hint="eastAsia" w:ascii="宋体" w:hAnsi="宋体" w:cs="宋体"/>
                <w:color w:val="auto"/>
                <w:kern w:val="0"/>
                <w:sz w:val="24"/>
                <w:highlight w:val="none"/>
                <w:u w:val="single"/>
                <w:lang w:eastAsia="zh-CN"/>
              </w:rPr>
              <w:t>（</w:t>
            </w:r>
            <w:r>
              <w:rPr>
                <w:rFonts w:hint="eastAsia" w:ascii="宋体" w:hAnsi="宋体" w:cs="宋体"/>
                <w:color w:val="auto"/>
                <w:kern w:val="0"/>
                <w:sz w:val="24"/>
                <w:highlight w:val="none"/>
                <w:u w:val="single"/>
                <w:lang w:val="en-US" w:eastAsia="zh-CN"/>
              </w:rPr>
              <w:t>编制时可根据项目情况进行调整</w:t>
            </w:r>
            <w:r>
              <w:rPr>
                <w:rFonts w:hint="eastAsia" w:ascii="宋体" w:hAnsi="宋体" w:cs="宋体"/>
                <w:color w:val="auto"/>
                <w:kern w:val="0"/>
                <w:sz w:val="24"/>
                <w:highlight w:val="none"/>
                <w:u w:val="single"/>
                <w:lang w:eastAsia="zh-CN"/>
              </w:rPr>
              <w:t>）</w:t>
            </w:r>
            <w:r>
              <w:rPr>
                <w:rFonts w:hint="eastAsia" w:ascii="宋体" w:hAnsi="宋体" w:cs="宋体"/>
                <w:color w:val="auto"/>
                <w:kern w:val="0"/>
                <w:sz w:val="24"/>
                <w:highlight w:val="none"/>
              </w:rPr>
              <w:t>人。讲解演示结束后按要求解答评标委员会提问。</w:t>
            </w:r>
          </w:p>
          <w:p w14:paraId="50D5E7F0">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（2）方案讲解演示可选择以下其中一种方式：</w:t>
            </w:r>
          </w:p>
          <w:p w14:paraId="603E3FF9">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方式一：政采云平台在线讲解演示。政采云平台在线讲解需投标人根据政采云平台操作要求做好准备工作，提前完善软硬件配置环境。</w:t>
            </w:r>
          </w:p>
          <w:p w14:paraId="7161E501">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方式二：交易中心现场讲解演示。现场讲解地点为</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，讲解演示所用电脑等设备由投标人自备。现场讲解演示人员进场时提供讲解人员名单（加盖公章或授权代表签名）及身份证明，否则不得讲解演示。</w:t>
            </w:r>
          </w:p>
          <w:p w14:paraId="01BBF990">
            <w:pPr>
              <w:snapToGrid w:val="0"/>
              <w:spacing w:line="360" w:lineRule="auto"/>
              <w:rPr>
                <w:rFonts w:ascii="宋体" w:hAnsi="宋体" w:cs="宋体"/>
                <w:b/>
                <w:color w:val="auto"/>
                <w:kern w:val="0"/>
                <w:sz w:val="24"/>
                <w:highlight w:val="none"/>
                <w:lang w:val="zh-CN"/>
              </w:rPr>
            </w:pPr>
            <w:r>
              <w:rPr>
                <w:rFonts w:hint="eastAsia" w:ascii="宋体" w:hAnsi="宋体" w:cs="宋体"/>
                <w:color w:val="auto"/>
                <w:kern w:val="0"/>
                <w:sz w:val="24"/>
                <w:highlight w:val="none"/>
              </w:rPr>
              <w:t>注：因投标人自身原因导致无法演示或者演示效果不理想的，责任自负。因平台原因导致本项目方案讲解演示环节无法顺利开展，按照《浙江省政府采购项目电子交易管理暂行办法》相关规定执行。</w:t>
            </w:r>
          </w:p>
        </w:tc>
      </w:tr>
      <w:tr w14:paraId="19421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61" w:hRule="atLeast"/>
          <w:tblHeader/>
        </w:trPr>
        <w:tc>
          <w:tcPr>
            <w:tcW w:w="629" w:type="dxa"/>
            <w:vMerge w:val="restart"/>
            <w:tcBorders>
              <w:top w:val="single" w:color="auto" w:sz="4" w:space="0"/>
              <w:left w:val="single" w:color="auto" w:sz="4" w:space="0"/>
              <w:right w:val="single" w:color="auto" w:sz="4" w:space="0"/>
            </w:tcBorders>
            <w:vAlign w:val="top"/>
          </w:tcPr>
          <w:p w14:paraId="4ADD568F">
            <w:pPr>
              <w:snapToGrid w:val="0"/>
              <w:spacing w:line="360" w:lineRule="auto"/>
              <w:jc w:val="center"/>
              <w:rPr>
                <w:rFonts w:ascii="宋体" w:hAnsi="宋体" w:cs="宋体"/>
                <w:color w:val="auto"/>
                <w:sz w:val="24"/>
                <w:highlight w:val="none"/>
              </w:rPr>
            </w:pPr>
          </w:p>
          <w:p w14:paraId="04193652">
            <w:pPr>
              <w:snapToGrid w:val="0"/>
              <w:spacing w:line="360" w:lineRule="auto"/>
              <w:jc w:val="center"/>
              <w:rPr>
                <w:rFonts w:ascii="宋体" w:hAnsi="宋体" w:cs="宋体"/>
                <w:color w:val="auto"/>
                <w:sz w:val="24"/>
                <w:highlight w:val="none"/>
              </w:rPr>
            </w:pPr>
          </w:p>
          <w:p w14:paraId="23079FDB">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8</w:t>
            </w:r>
          </w:p>
        </w:tc>
        <w:tc>
          <w:tcPr>
            <w:tcW w:w="1843" w:type="dxa"/>
            <w:vMerge w:val="restart"/>
            <w:tcBorders>
              <w:top w:val="single" w:color="000000" w:sz="8" w:space="0"/>
              <w:left w:val="single" w:color="auto" w:sz="4" w:space="0"/>
              <w:right w:val="single" w:color="000000" w:sz="8" w:space="0"/>
            </w:tcBorders>
            <w:vAlign w:val="center"/>
          </w:tcPr>
          <w:p w14:paraId="3AF2EF9A">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投标人应当提供的资格、资信证明文件</w:t>
            </w:r>
          </w:p>
        </w:tc>
        <w:tc>
          <w:tcPr>
            <w:tcW w:w="6095" w:type="dxa"/>
            <w:tcBorders>
              <w:top w:val="single" w:color="000000" w:sz="8" w:space="0"/>
              <w:left w:val="single" w:color="000000" w:sz="2" w:space="0"/>
              <w:bottom w:val="single" w:color="auto" w:sz="4" w:space="0"/>
              <w:right w:val="single" w:color="000000" w:sz="8" w:space="0"/>
            </w:tcBorders>
            <w:vAlign w:val="center"/>
          </w:tcPr>
          <w:p w14:paraId="760789A9">
            <w:pPr>
              <w:spacing w:line="360" w:lineRule="auto"/>
              <w:rPr>
                <w:rFonts w:ascii="宋体" w:hAnsi="宋体" w:cs="宋体"/>
                <w:color w:val="auto"/>
                <w:sz w:val="24"/>
                <w:highlight w:val="none"/>
              </w:rPr>
            </w:pPr>
            <w:r>
              <w:rPr>
                <w:rFonts w:hint="eastAsia" w:ascii="宋体" w:hAnsi="宋体" w:cs="宋体"/>
                <w:color w:val="auto"/>
                <w:sz w:val="24"/>
                <w:highlight w:val="none"/>
              </w:rPr>
              <w:t>（1）资格证明文件：见招标文件第二部分11.1。</w:t>
            </w:r>
          </w:p>
          <w:p w14:paraId="49A72D7D">
            <w:pPr>
              <w:spacing w:line="360" w:lineRule="auto"/>
              <w:rPr>
                <w:rFonts w:ascii="宋体" w:hAnsi="宋体" w:cs="宋体"/>
                <w:snapToGrid w:val="0"/>
                <w:color w:val="auto"/>
                <w:kern w:val="0"/>
                <w:szCs w:val="21"/>
                <w:highlight w:val="none"/>
              </w:rPr>
            </w:pPr>
            <w:r>
              <w:rPr>
                <w:rFonts w:hint="eastAsia" w:ascii="宋体" w:hAnsi="宋体" w:cs="宋体"/>
                <w:color w:val="auto"/>
                <w:kern w:val="0"/>
                <w:sz w:val="24"/>
                <w:highlight w:val="none"/>
                <w:lang w:val="zh-CN"/>
              </w:rPr>
              <w:t>投标人未提供有效的资格证明文件的，视为投标人不具备招标文件中规定的资格要求，投标无效。</w:t>
            </w:r>
          </w:p>
        </w:tc>
      </w:tr>
      <w:tr w14:paraId="6836F1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31" w:hRule="atLeast"/>
          <w:tblHeader/>
        </w:trPr>
        <w:tc>
          <w:tcPr>
            <w:tcW w:w="629" w:type="dxa"/>
            <w:vMerge w:val="continue"/>
            <w:tcBorders>
              <w:left w:val="single" w:color="auto" w:sz="4" w:space="0"/>
              <w:bottom w:val="single" w:color="auto" w:sz="4" w:space="0"/>
              <w:right w:val="single" w:color="auto" w:sz="4" w:space="0"/>
            </w:tcBorders>
            <w:vAlign w:val="top"/>
          </w:tcPr>
          <w:p w14:paraId="35F02CD7">
            <w:pPr>
              <w:snapToGrid w:val="0"/>
              <w:spacing w:line="360" w:lineRule="auto"/>
              <w:jc w:val="center"/>
              <w:rPr>
                <w:rFonts w:ascii="宋体" w:hAnsi="宋体" w:cs="宋体"/>
                <w:color w:val="auto"/>
                <w:sz w:val="24"/>
                <w:highlight w:val="none"/>
              </w:rPr>
            </w:pPr>
          </w:p>
        </w:tc>
        <w:tc>
          <w:tcPr>
            <w:tcW w:w="1843" w:type="dxa"/>
            <w:vMerge w:val="continue"/>
            <w:tcBorders>
              <w:left w:val="single" w:color="auto" w:sz="4" w:space="0"/>
              <w:bottom w:val="single" w:color="000000" w:sz="8" w:space="0"/>
              <w:right w:val="single" w:color="000000" w:sz="8" w:space="0"/>
            </w:tcBorders>
            <w:vAlign w:val="center"/>
          </w:tcPr>
          <w:p w14:paraId="13807D69">
            <w:pPr>
              <w:snapToGrid w:val="0"/>
              <w:spacing w:line="360" w:lineRule="auto"/>
              <w:jc w:val="center"/>
              <w:rPr>
                <w:rFonts w:ascii="宋体" w:hAnsi="宋体" w:cs="宋体"/>
                <w:b/>
                <w:color w:val="auto"/>
                <w:sz w:val="24"/>
                <w:highlight w:val="none"/>
              </w:rPr>
            </w:pPr>
          </w:p>
        </w:tc>
        <w:tc>
          <w:tcPr>
            <w:tcW w:w="6095" w:type="dxa"/>
            <w:tcBorders>
              <w:top w:val="single" w:color="auto" w:sz="4" w:space="0"/>
              <w:left w:val="single" w:color="000000" w:sz="2" w:space="0"/>
              <w:bottom w:val="single" w:color="000000" w:sz="8" w:space="0"/>
              <w:right w:val="single" w:color="000000" w:sz="8" w:space="0"/>
            </w:tcBorders>
            <w:vAlign w:val="center"/>
          </w:tcPr>
          <w:p w14:paraId="4A414A2B">
            <w:pPr>
              <w:spacing w:line="360" w:lineRule="auto"/>
              <w:rPr>
                <w:rFonts w:ascii="宋体" w:hAnsi="宋体" w:cs="宋体"/>
                <w:color w:val="auto"/>
                <w:sz w:val="24"/>
                <w:highlight w:val="none"/>
              </w:rPr>
            </w:pPr>
            <w:r>
              <w:rPr>
                <w:rFonts w:hint="eastAsia" w:ascii="宋体" w:hAnsi="宋体" w:cs="宋体"/>
                <w:color w:val="auto"/>
                <w:sz w:val="24"/>
                <w:highlight w:val="none"/>
              </w:rPr>
              <w:t>（2）资信证明文件：根据招标文件第四部分评标标准提供。</w:t>
            </w:r>
          </w:p>
        </w:tc>
      </w:tr>
      <w:tr w14:paraId="4F5E50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14:paraId="1A1EEFBA">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9</w:t>
            </w:r>
          </w:p>
        </w:tc>
        <w:tc>
          <w:tcPr>
            <w:tcW w:w="1843" w:type="dxa"/>
            <w:tcBorders>
              <w:top w:val="single" w:color="000000" w:sz="8" w:space="0"/>
              <w:left w:val="single" w:color="000000" w:sz="2" w:space="0"/>
              <w:bottom w:val="single" w:color="000000" w:sz="8" w:space="0"/>
              <w:right w:val="single" w:color="000000" w:sz="8" w:space="0"/>
            </w:tcBorders>
            <w:vAlign w:val="center"/>
          </w:tcPr>
          <w:p w14:paraId="7960430E">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节能产品、环境标志产品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35BE4D7A">
            <w:pPr>
              <w:snapToGrid w:val="0"/>
              <w:spacing w:line="360" w:lineRule="auto"/>
              <w:rPr>
                <w:rFonts w:ascii="宋体" w:hAnsi="宋体" w:cs="宋体"/>
                <w:color w:val="auto"/>
                <w:highlight w:val="none"/>
              </w:rPr>
            </w:pPr>
            <w:r>
              <w:rPr>
                <w:rFonts w:hint="eastAsia" w:ascii="宋体" w:hAnsi="宋体" w:cs="宋体"/>
                <w:color w:val="auto"/>
                <w:kern w:val="0"/>
                <w:sz w:val="24"/>
                <w:highlight w:val="none"/>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14:paraId="6322A6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14:paraId="0B2FD943">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10</w:t>
            </w:r>
          </w:p>
        </w:tc>
        <w:tc>
          <w:tcPr>
            <w:tcW w:w="1843" w:type="dxa"/>
            <w:tcBorders>
              <w:top w:val="single" w:color="000000" w:sz="8" w:space="0"/>
              <w:left w:val="single" w:color="000000" w:sz="2" w:space="0"/>
              <w:bottom w:val="single" w:color="000000" w:sz="8" w:space="0"/>
              <w:right w:val="single" w:color="000000" w:sz="8" w:space="0"/>
            </w:tcBorders>
            <w:vAlign w:val="center"/>
          </w:tcPr>
          <w:p w14:paraId="6C1481F7">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14:paraId="3AB19068">
            <w:pPr>
              <w:snapToGrid w:val="0"/>
              <w:spacing w:line="360" w:lineRule="auto"/>
              <w:jc w:val="left"/>
              <w:rPr>
                <w:rFonts w:ascii="宋体" w:hAnsi="宋体" w:cs="宋体"/>
                <w:b/>
                <w:color w:val="auto"/>
                <w:kern w:val="0"/>
                <w:sz w:val="24"/>
                <w:highlight w:val="none"/>
                <w:lang w:val="zh-CN"/>
              </w:rPr>
            </w:pPr>
            <w:r>
              <w:rPr>
                <w:rFonts w:hint="eastAsia" w:ascii="宋体" w:hAnsi="宋体" w:cs="宋体"/>
                <w:color w:val="auto"/>
                <w:kern w:val="0"/>
                <w:sz w:val="24"/>
                <w:highlight w:val="none"/>
                <w:lang w:val="zh-CN"/>
              </w:rPr>
              <w:t>有关本项目实施所需的所有费用（含税费）均计入报价。</w:t>
            </w:r>
            <w:r>
              <w:rPr>
                <w:rFonts w:hint="eastAsia" w:ascii="宋体" w:hAnsi="宋体" w:cs="宋体"/>
                <w:b/>
                <w:bCs/>
                <w:color w:val="auto"/>
                <w:kern w:val="0"/>
                <w:sz w:val="24"/>
                <w:highlight w:val="none"/>
                <w:lang w:val="zh-CN"/>
              </w:rPr>
              <w:t>投标文件</w:t>
            </w:r>
            <w:r>
              <w:rPr>
                <w:rFonts w:hint="eastAsia" w:ascii="宋体" w:hAnsi="宋体" w:cs="宋体"/>
                <w:b/>
                <w:bCs/>
                <w:color w:val="auto"/>
                <w:sz w:val="24"/>
                <w:highlight w:val="none"/>
              </w:rPr>
              <w:t>开标一览表（报价表）是报价的唯一载体，如投标人在政府采购云平台填写的投标报价与投标文件报价文件中开标一览表（报价表）不一致的，以报价文件中开标一览表（报价表）为准。</w:t>
            </w:r>
            <w:r>
              <w:rPr>
                <w:rFonts w:hint="eastAsia" w:ascii="宋体" w:hAnsi="宋体" w:cs="宋体"/>
                <w:color w:val="auto"/>
                <w:kern w:val="0"/>
                <w:sz w:val="24"/>
                <w:highlight w:val="none"/>
                <w:lang w:val="zh-CN"/>
              </w:rPr>
              <w:t>投标文件中价格全部采用人民币报价。招标文件未列明，而投标人认为必需的费用也需列入报价。</w:t>
            </w:r>
            <w:r>
              <w:rPr>
                <w:rFonts w:hint="eastAsia" w:ascii="宋体" w:hAnsi="宋体" w:cs="宋体"/>
                <w:b/>
                <w:color w:val="auto"/>
                <w:kern w:val="0"/>
                <w:sz w:val="24"/>
                <w:highlight w:val="none"/>
                <w:lang w:val="zh-CN"/>
              </w:rPr>
              <w:t>提醒：验收时检测费用由采购人承担，不包含在投标总价中。</w:t>
            </w:r>
          </w:p>
          <w:p w14:paraId="62E5C680">
            <w:pPr>
              <w:snapToGrid w:val="0"/>
              <w:spacing w:line="360" w:lineRule="auto"/>
              <w:jc w:val="left"/>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投标报价出现下列情形的，投标无效：</w:t>
            </w:r>
          </w:p>
          <w:p w14:paraId="7AFD8F76">
            <w:pPr>
              <w:snapToGrid w:val="0"/>
              <w:spacing w:line="360" w:lineRule="auto"/>
              <w:ind w:firstLine="241" w:firstLineChars="100"/>
              <w:jc w:val="left"/>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投标文件出现不是唯一的、有选择性投标报价的；</w:t>
            </w:r>
          </w:p>
          <w:p w14:paraId="37441BE3">
            <w:pPr>
              <w:snapToGrid w:val="0"/>
              <w:spacing w:line="360" w:lineRule="auto"/>
              <w:ind w:firstLine="241" w:firstLineChars="100"/>
              <w:jc w:val="left"/>
              <w:rPr>
                <w:rFonts w:ascii="宋体" w:hAnsi="宋体" w:cs="宋体"/>
                <w:color w:val="auto"/>
                <w:kern w:val="0"/>
                <w:sz w:val="24"/>
                <w:highlight w:val="none"/>
                <w:lang w:val="zh-CN"/>
              </w:rPr>
            </w:pPr>
            <w:r>
              <w:rPr>
                <w:rFonts w:hint="eastAsia" w:ascii="宋体" w:hAnsi="宋体" w:cs="宋体"/>
                <w:b/>
                <w:color w:val="auto"/>
                <w:kern w:val="0"/>
                <w:sz w:val="24"/>
                <w:highlight w:val="none"/>
                <w:lang w:val="zh-CN"/>
              </w:rPr>
              <w:t>投标报价超过招标文件中规定的预算金额或者最高限价的;</w:t>
            </w:r>
          </w:p>
          <w:p w14:paraId="3D8492D2">
            <w:pPr>
              <w:spacing w:line="360" w:lineRule="auto"/>
              <w:ind w:firstLine="241" w:firstLineChars="100"/>
              <w:rPr>
                <w:rFonts w:ascii="宋体" w:hAnsi="宋体" w:cs="宋体"/>
                <w:b/>
                <w:color w:val="auto"/>
                <w:sz w:val="24"/>
                <w:highlight w:val="none"/>
              </w:rPr>
            </w:pPr>
            <w:r>
              <w:rPr>
                <w:rFonts w:hint="eastAsia" w:ascii="宋体" w:hAnsi="宋体" w:cs="宋体"/>
                <w:b/>
                <w:color w:val="auto"/>
                <w:kern w:val="0"/>
                <w:sz w:val="24"/>
                <w:highlight w:val="none"/>
              </w:rPr>
              <w:t>报价明显低于其他通过符合性审查投标人的报价，有可能影响产品质量或者不能诚信履约的，未能按要求提供书面说明或者提交相关证明材料证明其报价合理性的</w:t>
            </w:r>
            <w:r>
              <w:rPr>
                <w:rFonts w:hint="eastAsia" w:ascii="宋体" w:hAnsi="宋体" w:cs="宋体"/>
                <w:b/>
                <w:color w:val="auto"/>
                <w:sz w:val="24"/>
                <w:szCs w:val="21"/>
                <w:highlight w:val="none"/>
              </w:rPr>
              <w:t>;</w:t>
            </w:r>
          </w:p>
          <w:p w14:paraId="5149BD9C">
            <w:pPr>
              <w:spacing w:line="360" w:lineRule="auto"/>
              <w:ind w:firstLine="241" w:firstLineChars="100"/>
              <w:rPr>
                <w:rFonts w:ascii="宋体" w:hAnsi="宋体" w:cs="宋体"/>
                <w:color w:val="auto"/>
                <w:sz w:val="24"/>
                <w:highlight w:val="none"/>
              </w:rPr>
            </w:pPr>
            <w:r>
              <w:rPr>
                <w:rFonts w:hint="eastAsia" w:ascii="宋体" w:hAnsi="宋体" w:cs="宋体"/>
                <w:b/>
                <w:color w:val="auto"/>
                <w:kern w:val="0"/>
                <w:sz w:val="24"/>
                <w:highlight w:val="none"/>
              </w:rPr>
              <w:t>投标人对根据修正原则修正后的报价不确认的</w:t>
            </w:r>
            <w:r>
              <w:rPr>
                <w:rFonts w:hint="eastAsia" w:ascii="宋体" w:hAnsi="宋体" w:cs="宋体"/>
                <w:b/>
                <w:color w:val="auto"/>
                <w:sz w:val="24"/>
                <w:highlight w:val="none"/>
              </w:rPr>
              <w:t>。</w:t>
            </w:r>
          </w:p>
        </w:tc>
      </w:tr>
      <w:tr w14:paraId="718770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548" w:hRule="atLeast"/>
          <w:tblHeader/>
        </w:trPr>
        <w:tc>
          <w:tcPr>
            <w:tcW w:w="629" w:type="dxa"/>
            <w:tcBorders>
              <w:top w:val="single" w:color="auto" w:sz="4" w:space="0"/>
              <w:left w:val="single" w:color="000000" w:sz="8" w:space="0"/>
              <w:right w:val="single" w:color="000000" w:sz="2" w:space="0"/>
            </w:tcBorders>
            <w:vAlign w:val="center"/>
          </w:tcPr>
          <w:p w14:paraId="18B71288">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11</w:t>
            </w:r>
          </w:p>
        </w:tc>
        <w:tc>
          <w:tcPr>
            <w:tcW w:w="1843" w:type="dxa"/>
            <w:tcBorders>
              <w:top w:val="single" w:color="000000" w:sz="8" w:space="0"/>
              <w:left w:val="single" w:color="000000" w:sz="2" w:space="0"/>
              <w:right w:val="single" w:color="000000" w:sz="8" w:space="0"/>
            </w:tcBorders>
            <w:vAlign w:val="center"/>
          </w:tcPr>
          <w:p w14:paraId="432A0CEC">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中小企业信用融资</w:t>
            </w:r>
          </w:p>
        </w:tc>
        <w:tc>
          <w:tcPr>
            <w:tcW w:w="6095" w:type="dxa"/>
            <w:tcBorders>
              <w:top w:val="single" w:color="000000" w:sz="8" w:space="0"/>
              <w:left w:val="single" w:color="000000" w:sz="2" w:space="0"/>
              <w:right w:val="single" w:color="000000" w:sz="8" w:space="0"/>
            </w:tcBorders>
            <w:vAlign w:val="center"/>
          </w:tcPr>
          <w:p w14:paraId="11F13B46">
            <w:pPr>
              <w:spacing w:line="360" w:lineRule="auto"/>
              <w:ind w:firstLine="480" w:firstLineChars="200"/>
              <w:rPr>
                <w:rFonts w:ascii="宋体" w:hAnsi="宋体" w:cs="宋体"/>
                <w:color w:val="auto"/>
                <w:sz w:val="24"/>
                <w:highlight w:val="none"/>
              </w:rPr>
            </w:pPr>
            <w:r>
              <w:rPr>
                <w:rFonts w:hint="eastAsia" w:ascii="宋体" w:hAnsi="宋体" w:cs="宋体"/>
                <w:snapToGrid w:val="0"/>
                <w:color w:val="auto"/>
                <w:kern w:val="28"/>
                <w:sz w:val="24"/>
                <w:highlight w:val="none"/>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14:paraId="29B900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14:paraId="183C687B">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12</w:t>
            </w:r>
          </w:p>
        </w:tc>
        <w:tc>
          <w:tcPr>
            <w:tcW w:w="1843" w:type="dxa"/>
            <w:tcBorders>
              <w:top w:val="single" w:color="000000" w:sz="8" w:space="0"/>
              <w:left w:val="single" w:color="000000" w:sz="2" w:space="0"/>
              <w:bottom w:val="single" w:color="000000" w:sz="8" w:space="0"/>
              <w:right w:val="single" w:color="000000" w:sz="8" w:space="0"/>
            </w:tcBorders>
            <w:vAlign w:val="center"/>
          </w:tcPr>
          <w:p w14:paraId="087F7E22">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 xml:space="preserve">备份投标文件送达地点和签收人员 </w:t>
            </w:r>
          </w:p>
        </w:tc>
        <w:tc>
          <w:tcPr>
            <w:tcW w:w="6095" w:type="dxa"/>
            <w:tcBorders>
              <w:top w:val="single" w:color="000000" w:sz="8" w:space="0"/>
              <w:left w:val="single" w:color="000000" w:sz="2" w:space="0"/>
              <w:bottom w:val="single" w:color="000000" w:sz="8" w:space="0"/>
              <w:right w:val="single" w:color="000000" w:sz="8" w:space="0"/>
            </w:tcBorders>
            <w:vAlign w:val="center"/>
          </w:tcPr>
          <w:p w14:paraId="500CEE73">
            <w:pPr>
              <w:pStyle w:val="34"/>
              <w:spacing w:line="360" w:lineRule="auto"/>
              <w:rPr>
                <w:rFonts w:hAnsi="宋体" w:cs="宋体"/>
                <w:color w:val="auto"/>
                <w:kern w:val="28"/>
                <w:sz w:val="24"/>
                <w:highlight w:val="none"/>
              </w:rPr>
            </w:pPr>
            <w:r>
              <w:rPr>
                <w:rFonts w:hint="eastAsia" w:hAnsi="宋体" w:cs="宋体"/>
                <w:color w:val="auto"/>
                <w:kern w:val="28"/>
                <w:sz w:val="24"/>
                <w:szCs w:val="24"/>
                <w:highlight w:val="none"/>
              </w:rPr>
              <w:t>备份投标文件送达地点：</w:t>
            </w:r>
            <w:r>
              <w:rPr>
                <w:rFonts w:hint="eastAsia" w:ascii="宋体" w:hAnsi="宋体" w:cs="宋体"/>
                <w:color w:val="auto"/>
                <w:sz w:val="24"/>
                <w:highlight w:val="none"/>
              </w:rPr>
              <w:t>杭州市临平区南苑街道河南埭路108号临平新天地3号楼3楼</w:t>
            </w:r>
            <w:r>
              <w:rPr>
                <w:rFonts w:hint="eastAsia" w:hAnsi="宋体" w:cs="宋体"/>
                <w:color w:val="auto"/>
                <w:sz w:val="24"/>
                <w:highlight w:val="none"/>
                <w:u w:val="single"/>
                <w:lang w:val="en-US" w:eastAsia="zh-CN"/>
              </w:rPr>
              <w:t>301室</w:t>
            </w:r>
            <w:r>
              <w:rPr>
                <w:rFonts w:hint="eastAsia" w:hAnsi="宋体" w:cs="宋体"/>
                <w:color w:val="auto"/>
                <w:kern w:val="28"/>
                <w:sz w:val="24"/>
                <w:szCs w:val="24"/>
                <w:highlight w:val="none"/>
              </w:rPr>
              <w:t>；备份投标文件签收人员联系电话：</w:t>
            </w:r>
            <w:r>
              <w:rPr>
                <w:rFonts w:hint="eastAsia" w:hAnsi="宋体" w:cs="宋体"/>
                <w:color w:val="auto"/>
                <w:sz w:val="24"/>
                <w:highlight w:val="none"/>
                <w:u w:val="single"/>
                <w:lang w:val="en-US" w:eastAsia="zh-CN"/>
              </w:rPr>
              <w:t>金佳霖0571-86111691</w:t>
            </w:r>
            <w:r>
              <w:rPr>
                <w:rFonts w:hint="eastAsia" w:hAnsi="宋体" w:cs="宋体"/>
                <w:color w:val="auto"/>
                <w:sz w:val="24"/>
                <w:szCs w:val="24"/>
                <w:highlight w:val="none"/>
              </w:rPr>
              <w:t>。</w:t>
            </w:r>
            <w:r>
              <w:rPr>
                <w:rFonts w:hint="eastAsia" w:hAnsi="宋体" w:cs="宋体"/>
                <w:b/>
                <w:color w:val="auto"/>
                <w:sz w:val="24"/>
                <w:szCs w:val="24"/>
                <w:highlight w:val="none"/>
              </w:rPr>
              <w:t>采购人、</w:t>
            </w:r>
            <w:r>
              <w:rPr>
                <w:rFonts w:hint="eastAsia" w:hAnsi="宋体" w:cs="宋体"/>
                <w:b/>
                <w:color w:val="auto"/>
                <w:sz w:val="24"/>
                <w:szCs w:val="24"/>
                <w:highlight w:val="none"/>
                <w:lang w:eastAsia="zh-CN"/>
              </w:rPr>
              <w:t>采购代理机构</w:t>
            </w:r>
            <w:r>
              <w:rPr>
                <w:rFonts w:hint="eastAsia" w:hAnsi="宋体" w:cs="宋体"/>
                <w:b/>
                <w:color w:val="auto"/>
                <w:sz w:val="24"/>
                <w:szCs w:val="24"/>
                <w:highlight w:val="none"/>
              </w:rPr>
              <w:t>不强制或变相强制投标人提交备份投标文件。</w:t>
            </w:r>
          </w:p>
        </w:tc>
      </w:tr>
      <w:tr w14:paraId="52BDDE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restart"/>
            <w:tcBorders>
              <w:top w:val="single" w:color="auto" w:sz="4" w:space="0"/>
              <w:left w:val="single" w:color="000000" w:sz="8" w:space="0"/>
              <w:right w:val="single" w:color="000000" w:sz="2" w:space="0"/>
            </w:tcBorders>
            <w:vAlign w:val="center"/>
          </w:tcPr>
          <w:p w14:paraId="1CE23FC9">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13</w:t>
            </w:r>
          </w:p>
        </w:tc>
        <w:tc>
          <w:tcPr>
            <w:tcW w:w="1843" w:type="dxa"/>
            <w:vMerge w:val="restart"/>
            <w:tcBorders>
              <w:top w:val="single" w:color="000000" w:sz="8" w:space="0"/>
              <w:left w:val="single" w:color="000000" w:sz="2" w:space="0"/>
              <w:right w:val="single" w:color="000000" w:sz="8" w:space="0"/>
            </w:tcBorders>
            <w:vAlign w:val="center"/>
          </w:tcPr>
          <w:p w14:paraId="356BD3BB">
            <w:pPr>
              <w:snapToGrid w:val="0"/>
              <w:spacing w:line="360" w:lineRule="auto"/>
              <w:jc w:val="center"/>
              <w:rPr>
                <w:rFonts w:ascii="宋体" w:hAnsi="宋体" w:cs="宋体"/>
                <w:b/>
                <w:color w:val="auto"/>
                <w:sz w:val="24"/>
                <w:highlight w:val="none"/>
              </w:rPr>
            </w:pPr>
            <w:r>
              <w:rPr>
                <w:rFonts w:hint="eastAsia" w:ascii="宋体" w:hAnsi="宋体" w:eastAsia="宋体" w:cs="仿宋_GB2312"/>
                <w:b/>
                <w:color w:val="auto"/>
                <w:sz w:val="24"/>
                <w:highlight w:val="none"/>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14:paraId="36B61A5E">
            <w:pPr>
              <w:spacing w:line="360" w:lineRule="auto"/>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联合体投标的，联合体各方分别提供与联合体协议中规定的分工内容相应的业绩证明材料，业绩数量以提供材料较少的一方为准。</w:t>
            </w:r>
          </w:p>
        </w:tc>
      </w:tr>
      <w:tr w14:paraId="14841E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continue"/>
            <w:tcBorders>
              <w:left w:val="single" w:color="000000" w:sz="8" w:space="0"/>
              <w:bottom w:val="single" w:color="auto" w:sz="4" w:space="0"/>
              <w:right w:val="single" w:color="000000" w:sz="2" w:space="0"/>
            </w:tcBorders>
            <w:vAlign w:val="top"/>
          </w:tcPr>
          <w:p w14:paraId="1FECB604">
            <w:pPr>
              <w:snapToGrid w:val="0"/>
              <w:spacing w:line="360" w:lineRule="auto"/>
              <w:jc w:val="center"/>
              <w:rPr>
                <w:rFonts w:ascii="宋体" w:hAnsi="宋体" w:cs="宋体"/>
                <w:color w:val="auto"/>
                <w:sz w:val="24"/>
                <w:highlight w:val="none"/>
              </w:rPr>
            </w:pPr>
          </w:p>
        </w:tc>
        <w:tc>
          <w:tcPr>
            <w:tcW w:w="1843" w:type="dxa"/>
            <w:vMerge w:val="continue"/>
            <w:tcBorders>
              <w:left w:val="single" w:color="000000" w:sz="2" w:space="0"/>
              <w:bottom w:val="single" w:color="auto" w:sz="4" w:space="0"/>
              <w:right w:val="single" w:color="000000" w:sz="8" w:space="0"/>
            </w:tcBorders>
            <w:vAlign w:val="center"/>
          </w:tcPr>
          <w:p w14:paraId="7AA60C41">
            <w:pPr>
              <w:snapToGrid w:val="0"/>
              <w:spacing w:line="360" w:lineRule="auto"/>
              <w:jc w:val="center"/>
              <w:rPr>
                <w:rFonts w:ascii="宋体" w:hAnsi="宋体" w:cs="宋体"/>
                <w:b/>
                <w:color w:val="auto"/>
                <w:sz w:val="24"/>
                <w:highlight w:val="none"/>
              </w:rPr>
            </w:pPr>
          </w:p>
        </w:tc>
        <w:tc>
          <w:tcPr>
            <w:tcW w:w="6095" w:type="dxa"/>
            <w:tcBorders>
              <w:top w:val="single" w:color="000000" w:sz="8" w:space="0"/>
              <w:left w:val="single" w:color="000000" w:sz="2" w:space="0"/>
              <w:bottom w:val="single" w:color="auto" w:sz="4" w:space="0"/>
              <w:right w:val="single" w:color="000000" w:sz="8" w:space="0"/>
            </w:tcBorders>
            <w:vAlign w:val="center"/>
          </w:tcPr>
          <w:p w14:paraId="40347728">
            <w:pPr>
              <w:spacing w:line="360" w:lineRule="auto"/>
              <w:rPr>
                <w:rFonts w:ascii="宋体" w:hAnsi="宋体" w:cs="宋体"/>
                <w:snapToGrid w:val="0"/>
                <w:color w:val="auto"/>
                <w:kern w:val="28"/>
                <w:sz w:val="24"/>
                <w:highlight w:val="none"/>
              </w:rPr>
            </w:pPr>
            <w:r>
              <w:rPr>
                <w:rFonts w:hint="eastAsia" w:ascii="MS Mincho" w:hAnsi="MS Mincho" w:eastAsia="MS Mincho" w:cs="MS Mincho"/>
                <w:color w:val="auto"/>
                <w:kern w:val="0"/>
                <w:sz w:val="24"/>
                <w:highlight w:val="none"/>
              </w:rPr>
              <w:t>☐</w:t>
            </w:r>
            <w:r>
              <w:rPr>
                <w:rFonts w:hint="eastAsia" w:ascii="宋体" w:hAnsi="宋体" w:cs="宋体"/>
                <w:snapToGrid w:val="0"/>
                <w:color w:val="auto"/>
                <w:kern w:val="28"/>
                <w:sz w:val="24"/>
                <w:highlight w:val="none"/>
              </w:rPr>
              <w:t>联合体投标的，联合体各方均需按招标文件第四部分评标标准要求提供资信证明文件，否则视为不符合相关要求。</w:t>
            </w:r>
          </w:p>
          <w:p w14:paraId="5FF0CE9A">
            <w:pPr>
              <w:spacing w:line="360" w:lineRule="auto"/>
              <w:rPr>
                <w:rFonts w:ascii="宋体" w:hAnsi="宋体" w:cs="宋体"/>
                <w:snapToGrid w:val="0"/>
                <w:color w:val="auto"/>
                <w:kern w:val="28"/>
                <w:sz w:val="24"/>
                <w:highlight w:val="none"/>
              </w:rPr>
            </w:pPr>
            <w:r>
              <w:rPr>
                <w:rFonts w:hint="eastAsia" w:ascii="宋体" w:hAnsi="宋体" w:eastAsia="宋体" w:cs="Arial"/>
                <w:color w:val="auto"/>
                <w:kern w:val="0"/>
                <w:sz w:val="24"/>
                <w:highlight w:val="none"/>
              </w:rPr>
              <w:sym w:font="Wingdings" w:char="F0FE"/>
            </w:r>
            <w:r>
              <w:rPr>
                <w:rFonts w:hint="eastAsia" w:ascii="宋体" w:hAnsi="宋体" w:cs="宋体"/>
                <w:snapToGrid w:val="0"/>
                <w:color w:val="auto"/>
                <w:kern w:val="28"/>
                <w:sz w:val="24"/>
                <w:highlight w:val="none"/>
              </w:rPr>
              <w:t>联合体投标的，联合体中有一方或者联合体成员根据分工按招标文件第四部分评标标准要求提供资信证明文件的，视为符合了相关要求。</w:t>
            </w:r>
          </w:p>
        </w:tc>
      </w:tr>
      <w:tr w14:paraId="451629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132B3120">
            <w:pPr>
              <w:snapToGrid w:val="0"/>
              <w:spacing w:line="360"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14</w:t>
            </w:r>
          </w:p>
        </w:tc>
        <w:tc>
          <w:tcPr>
            <w:tcW w:w="1843" w:type="dxa"/>
            <w:tcBorders>
              <w:top w:val="single" w:color="auto" w:sz="4" w:space="0"/>
              <w:left w:val="single" w:color="auto" w:sz="4" w:space="0"/>
              <w:bottom w:val="single" w:color="auto" w:sz="4" w:space="0"/>
              <w:right w:val="single" w:color="auto" w:sz="4" w:space="0"/>
            </w:tcBorders>
            <w:vAlign w:val="center"/>
          </w:tcPr>
          <w:p w14:paraId="5C8EA427">
            <w:pPr>
              <w:snapToGrid w:val="0"/>
              <w:spacing w:line="360" w:lineRule="auto"/>
              <w:jc w:val="center"/>
              <w:rPr>
                <w:rFonts w:ascii="宋体" w:hAnsi="宋体" w:cs="宋体"/>
                <w:b/>
                <w:color w:val="auto"/>
                <w:sz w:val="24"/>
                <w:highlight w:val="none"/>
              </w:rPr>
            </w:pPr>
            <w:r>
              <w:rPr>
                <w:rFonts w:hint="eastAsia" w:ascii="宋体" w:hAnsi="宋体" w:cs="宋体"/>
                <w:b/>
                <w:bCs/>
                <w:color w:val="auto"/>
                <w:sz w:val="24"/>
                <w:szCs w:val="24"/>
                <w:highlight w:val="none"/>
              </w:rPr>
              <w:t>代理服务费</w:t>
            </w:r>
          </w:p>
        </w:tc>
        <w:tc>
          <w:tcPr>
            <w:tcW w:w="6095" w:type="dxa"/>
            <w:tcBorders>
              <w:top w:val="single" w:color="auto" w:sz="4" w:space="0"/>
              <w:left w:val="single" w:color="auto" w:sz="4" w:space="0"/>
              <w:bottom w:val="single" w:color="auto" w:sz="4" w:space="0"/>
              <w:right w:val="single" w:color="auto" w:sz="4" w:space="0"/>
            </w:tcBorders>
            <w:vAlign w:val="center"/>
          </w:tcPr>
          <w:p w14:paraId="5DCC6C98">
            <w:pPr>
              <w:spacing w:line="360" w:lineRule="auto"/>
              <w:rPr>
                <w:rFonts w:hint="eastAsia" w:ascii="宋体" w:hAnsi="宋体" w:cs="宋体"/>
                <w:snapToGrid w:val="0"/>
                <w:color w:val="auto"/>
                <w:kern w:val="28"/>
                <w:sz w:val="24"/>
                <w:szCs w:val="24"/>
                <w:highlight w:val="none"/>
              </w:rPr>
            </w:pPr>
            <w:r>
              <w:rPr>
                <w:rFonts w:hint="eastAsia" w:ascii="宋体" w:hAnsi="宋体" w:cs="宋体"/>
                <w:snapToGrid w:val="0"/>
                <w:color w:val="auto"/>
                <w:kern w:val="28"/>
                <w:sz w:val="24"/>
                <w:szCs w:val="24"/>
                <w:highlight w:val="none"/>
              </w:rPr>
              <w:t>本项目的采购代理费由中标人支付；以</w:t>
            </w:r>
            <w:r>
              <w:rPr>
                <w:rFonts w:hint="eastAsia" w:ascii="宋体" w:hAnsi="宋体" w:cs="宋体"/>
                <w:snapToGrid w:val="0"/>
                <w:color w:val="auto"/>
                <w:kern w:val="28"/>
                <w:sz w:val="24"/>
                <w:szCs w:val="24"/>
                <w:highlight w:val="none"/>
                <w:lang w:val="en-US" w:eastAsia="zh-CN"/>
              </w:rPr>
              <w:t>中标</w:t>
            </w:r>
            <w:r>
              <w:rPr>
                <w:rFonts w:hint="eastAsia" w:ascii="宋体" w:hAnsi="宋体" w:cs="宋体"/>
                <w:snapToGrid w:val="0"/>
                <w:color w:val="auto"/>
                <w:kern w:val="28"/>
                <w:sz w:val="24"/>
                <w:szCs w:val="24"/>
                <w:highlight w:val="none"/>
              </w:rPr>
              <w:t>金额为计费基准，计费标准</w:t>
            </w:r>
            <w:r>
              <w:rPr>
                <w:rFonts w:hint="eastAsia" w:ascii="宋体" w:hAnsi="宋体" w:cs="宋体"/>
                <w:snapToGrid w:val="0"/>
                <w:color w:val="auto"/>
                <w:kern w:val="28"/>
                <w:sz w:val="24"/>
                <w:szCs w:val="24"/>
                <w:highlight w:val="none"/>
                <w:lang w:val="en-US" w:eastAsia="zh-CN"/>
              </w:rPr>
              <w:t>参照</w:t>
            </w:r>
            <w:r>
              <w:rPr>
                <w:rFonts w:hint="eastAsia" w:ascii="宋体" w:hAnsi="宋体" w:cs="宋体"/>
                <w:snapToGrid w:val="0"/>
                <w:color w:val="auto"/>
                <w:kern w:val="28"/>
                <w:sz w:val="24"/>
                <w:szCs w:val="24"/>
                <w:highlight w:val="none"/>
              </w:rPr>
              <w:t>《计价格［2002］1980号》文件中服务类收费标准</w:t>
            </w:r>
            <w:r>
              <w:rPr>
                <w:rFonts w:hint="eastAsia" w:ascii="宋体" w:hAnsi="宋体" w:cs="宋体"/>
                <w:snapToGrid w:val="0"/>
                <w:color w:val="auto"/>
                <w:kern w:val="28"/>
                <w:sz w:val="24"/>
                <w:szCs w:val="24"/>
                <w:highlight w:val="none"/>
                <w:lang w:val="en-US" w:eastAsia="zh-CN"/>
              </w:rPr>
              <w:t>的80%</w:t>
            </w:r>
            <w:r>
              <w:rPr>
                <w:rFonts w:hint="eastAsia" w:ascii="宋体" w:hAnsi="宋体" w:cs="宋体"/>
                <w:snapToGrid w:val="0"/>
                <w:color w:val="auto"/>
                <w:kern w:val="28"/>
                <w:sz w:val="24"/>
                <w:szCs w:val="24"/>
                <w:highlight w:val="none"/>
              </w:rPr>
              <w:t>计算。</w:t>
            </w:r>
          </w:p>
          <w:p w14:paraId="5CE15F63">
            <w:pPr>
              <w:spacing w:line="360" w:lineRule="auto"/>
              <w:rPr>
                <w:rFonts w:hint="eastAsia" w:ascii="宋体" w:hAnsi="宋体" w:eastAsia="宋体" w:cs="Arial"/>
                <w:color w:val="auto"/>
                <w:kern w:val="0"/>
                <w:sz w:val="24"/>
                <w:highlight w:val="none"/>
              </w:rPr>
            </w:pPr>
            <w:r>
              <w:rPr>
                <w:rFonts w:hint="eastAsia" w:ascii="宋体" w:hAnsi="宋体" w:cs="宋体"/>
                <w:snapToGrid w:val="0"/>
                <w:color w:val="auto"/>
                <w:kern w:val="28"/>
                <w:sz w:val="24"/>
                <w:szCs w:val="24"/>
                <w:highlight w:val="none"/>
              </w:rPr>
              <w:t>中标服务费的交纳方式：以转</w:t>
            </w:r>
            <w:r>
              <w:rPr>
                <w:rFonts w:hint="eastAsia" w:ascii="宋体" w:hAnsi="宋体" w:cs="宋体"/>
                <w:snapToGrid w:val="0"/>
                <w:color w:val="auto"/>
                <w:kern w:val="28"/>
                <w:sz w:val="24"/>
                <w:szCs w:val="24"/>
                <w:highlight w:val="none"/>
                <w:lang w:val="en-US" w:eastAsia="zh-CN"/>
              </w:rPr>
              <w:t>账</w:t>
            </w:r>
            <w:r>
              <w:rPr>
                <w:rFonts w:hint="eastAsia" w:ascii="宋体" w:hAnsi="宋体" w:cs="宋体"/>
                <w:snapToGrid w:val="0"/>
                <w:color w:val="auto"/>
                <w:kern w:val="28"/>
                <w:sz w:val="24"/>
                <w:szCs w:val="24"/>
                <w:highlight w:val="none"/>
              </w:rPr>
              <w:t>或支票的形式支付，开户名：杭州中瑞招标代理有限公司；开户行名称：中国银行</w:t>
            </w:r>
            <w:r>
              <w:rPr>
                <w:rFonts w:hint="eastAsia" w:ascii="宋体" w:hAnsi="宋体" w:cs="宋体"/>
                <w:snapToGrid w:val="0"/>
                <w:color w:val="auto"/>
                <w:kern w:val="28"/>
                <w:sz w:val="24"/>
                <w:szCs w:val="24"/>
                <w:highlight w:val="none"/>
                <w:lang w:val="en-US" w:eastAsia="zh-CN"/>
              </w:rPr>
              <w:t>临平</w:t>
            </w:r>
            <w:r>
              <w:rPr>
                <w:rFonts w:hint="eastAsia" w:ascii="宋体" w:hAnsi="宋体" w:cs="宋体"/>
                <w:snapToGrid w:val="0"/>
                <w:color w:val="auto"/>
                <w:kern w:val="28"/>
                <w:sz w:val="24"/>
                <w:szCs w:val="24"/>
                <w:highlight w:val="none"/>
              </w:rPr>
              <w:t>支行，</w:t>
            </w:r>
            <w:r>
              <w:rPr>
                <w:rFonts w:hint="eastAsia" w:ascii="宋体" w:hAnsi="宋体" w:cs="宋体"/>
                <w:snapToGrid w:val="0"/>
                <w:color w:val="auto"/>
                <w:kern w:val="28"/>
                <w:sz w:val="24"/>
                <w:szCs w:val="24"/>
                <w:highlight w:val="none"/>
                <w:lang w:val="en-US" w:eastAsia="zh-CN"/>
              </w:rPr>
              <w:t>账</w:t>
            </w:r>
            <w:r>
              <w:rPr>
                <w:rFonts w:hint="eastAsia" w:ascii="宋体" w:hAnsi="宋体" w:cs="宋体"/>
                <w:snapToGrid w:val="0"/>
                <w:color w:val="auto"/>
                <w:kern w:val="28"/>
                <w:sz w:val="24"/>
                <w:szCs w:val="24"/>
                <w:highlight w:val="none"/>
              </w:rPr>
              <w:t>号：</w:t>
            </w:r>
            <w:r>
              <w:rPr>
                <w:rFonts w:ascii="宋体" w:hAnsi="宋体" w:cs="宋体"/>
                <w:snapToGrid w:val="0"/>
                <w:color w:val="auto"/>
                <w:kern w:val="28"/>
                <w:sz w:val="24"/>
                <w:szCs w:val="24"/>
                <w:highlight w:val="none"/>
              </w:rPr>
              <w:t>364975499143</w:t>
            </w:r>
            <w:r>
              <w:rPr>
                <w:rFonts w:hint="eastAsia" w:ascii="宋体" w:hAnsi="宋体" w:cs="宋体"/>
                <w:snapToGrid w:val="0"/>
                <w:color w:val="auto"/>
                <w:kern w:val="28"/>
                <w:sz w:val="24"/>
                <w:szCs w:val="24"/>
                <w:highlight w:val="none"/>
              </w:rPr>
              <w:t>中标单位需在领取中标通知书时缴纳中标服务费，缴纳时注明招标编号。</w:t>
            </w:r>
          </w:p>
        </w:tc>
      </w:tr>
      <w:tr w14:paraId="6FACE4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16DEDB3F">
            <w:pPr>
              <w:snapToGrid w:val="0"/>
              <w:spacing w:line="360" w:lineRule="auto"/>
              <w:jc w:val="center"/>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15</w:t>
            </w:r>
          </w:p>
        </w:tc>
        <w:tc>
          <w:tcPr>
            <w:tcW w:w="1843" w:type="dxa"/>
            <w:tcBorders>
              <w:top w:val="single" w:color="auto" w:sz="4" w:space="0"/>
              <w:left w:val="single" w:color="auto" w:sz="4" w:space="0"/>
              <w:bottom w:val="single" w:color="auto" w:sz="4" w:space="0"/>
              <w:right w:val="single" w:color="auto" w:sz="4" w:space="0"/>
            </w:tcBorders>
            <w:vAlign w:val="center"/>
          </w:tcPr>
          <w:p w14:paraId="40E089DC">
            <w:pPr>
              <w:snapToGrid w:val="0"/>
              <w:spacing w:line="360" w:lineRule="auto"/>
              <w:jc w:val="center"/>
              <w:rPr>
                <w:rFonts w:ascii="宋体" w:hAnsi="宋体" w:cs="宋体"/>
                <w:b/>
                <w:color w:val="auto"/>
                <w:sz w:val="24"/>
                <w:highlight w:val="none"/>
              </w:rPr>
            </w:pPr>
            <w:r>
              <w:rPr>
                <w:rFonts w:hint="eastAsia" w:ascii="宋体" w:hAnsi="宋体" w:cs="宋体"/>
                <w:b/>
                <w:bCs/>
                <w:snapToGrid w:val="0"/>
                <w:color w:val="auto"/>
                <w:kern w:val="28"/>
                <w:sz w:val="24"/>
                <w:szCs w:val="24"/>
                <w:highlight w:val="none"/>
              </w:rPr>
              <w:t>书面投标文件</w:t>
            </w:r>
          </w:p>
        </w:tc>
        <w:tc>
          <w:tcPr>
            <w:tcW w:w="6095" w:type="dxa"/>
            <w:tcBorders>
              <w:top w:val="single" w:color="auto" w:sz="4" w:space="0"/>
              <w:left w:val="single" w:color="auto" w:sz="4" w:space="0"/>
              <w:bottom w:val="single" w:color="auto" w:sz="4" w:space="0"/>
              <w:right w:val="single" w:color="auto" w:sz="4" w:space="0"/>
            </w:tcBorders>
            <w:vAlign w:val="center"/>
          </w:tcPr>
          <w:p w14:paraId="67A62073">
            <w:pPr>
              <w:spacing w:line="360" w:lineRule="auto"/>
              <w:rPr>
                <w:rFonts w:hint="eastAsia" w:ascii="宋体" w:hAnsi="宋体" w:eastAsia="宋体" w:cs="Arial"/>
                <w:color w:val="auto"/>
                <w:kern w:val="0"/>
                <w:sz w:val="24"/>
                <w:highlight w:val="none"/>
              </w:rPr>
            </w:pPr>
            <w:r>
              <w:rPr>
                <w:rFonts w:hint="eastAsia" w:ascii="宋体" w:hAnsi="宋体" w:cs="宋体"/>
                <w:snapToGrid w:val="0"/>
                <w:color w:val="auto"/>
                <w:kern w:val="28"/>
                <w:sz w:val="24"/>
                <w:szCs w:val="24"/>
                <w:highlight w:val="none"/>
              </w:rPr>
              <w:t>中标单位需在领取中标通知书时，提供本项目纸质投标文件（资格文件”、“报价文件”和“商务技术文件”）三份（正本一份，副本二份）并提供电子投标文件与纸质投标文件内容一致承诺书三份。</w:t>
            </w:r>
          </w:p>
        </w:tc>
      </w:tr>
    </w:tbl>
    <w:p w14:paraId="40EE92E6">
      <w:pPr>
        <w:snapToGrid w:val="0"/>
        <w:spacing w:line="360" w:lineRule="auto"/>
        <w:jc w:val="center"/>
        <w:rPr>
          <w:rFonts w:ascii="宋体" w:hAnsi="宋体" w:cs="宋体"/>
          <w:b/>
          <w:color w:val="auto"/>
          <w:sz w:val="32"/>
          <w:szCs w:val="20"/>
          <w:highlight w:val="none"/>
        </w:rPr>
      </w:pPr>
    </w:p>
    <w:bookmarkEnd w:id="10"/>
    <w:p w14:paraId="338DA649">
      <w:pPr>
        <w:adjustRightInd/>
        <w:spacing w:line="360" w:lineRule="auto"/>
        <w:ind w:firstLine="3845" w:firstLineChars="1197"/>
        <w:outlineLvl w:val="0"/>
        <w:rPr>
          <w:rFonts w:hint="eastAsia" w:ascii="宋体" w:hAnsi="宋体" w:cs="宋体"/>
          <w:b/>
          <w:color w:val="auto"/>
          <w:sz w:val="32"/>
          <w:szCs w:val="20"/>
          <w:highlight w:val="none"/>
        </w:rPr>
      </w:pPr>
      <w:bookmarkStart w:id="11" w:name="_Toc164416483"/>
      <w:bookmarkStart w:id="12" w:name="第三部分"/>
    </w:p>
    <w:p w14:paraId="068BEB9D">
      <w:pPr>
        <w:adjustRightInd/>
        <w:spacing w:line="360" w:lineRule="auto"/>
        <w:ind w:firstLine="3845" w:firstLineChars="1197"/>
        <w:outlineLvl w:val="0"/>
        <w:rPr>
          <w:rFonts w:hint="eastAsia" w:ascii="宋体" w:hAnsi="宋体" w:cs="宋体"/>
          <w:b/>
          <w:color w:val="auto"/>
          <w:sz w:val="32"/>
          <w:szCs w:val="20"/>
          <w:highlight w:val="none"/>
        </w:rPr>
      </w:pPr>
    </w:p>
    <w:p w14:paraId="2EFA73EF">
      <w:pPr>
        <w:adjustRightInd/>
        <w:spacing w:line="360" w:lineRule="auto"/>
        <w:ind w:firstLine="3845" w:firstLineChars="1197"/>
        <w:outlineLvl w:val="0"/>
        <w:rPr>
          <w:rFonts w:hint="eastAsia" w:ascii="宋体" w:hAnsi="宋体" w:cs="宋体"/>
          <w:b/>
          <w:color w:val="auto"/>
          <w:sz w:val="32"/>
          <w:szCs w:val="20"/>
          <w:highlight w:val="none"/>
        </w:rPr>
      </w:pPr>
    </w:p>
    <w:p w14:paraId="5521A9BD">
      <w:pPr>
        <w:adjustRightInd/>
        <w:spacing w:line="360" w:lineRule="auto"/>
        <w:ind w:firstLine="3845" w:firstLineChars="1197"/>
        <w:outlineLvl w:val="0"/>
        <w:rPr>
          <w:rFonts w:hint="eastAsia" w:ascii="宋体" w:hAnsi="宋体" w:cs="宋体"/>
          <w:b/>
          <w:color w:val="auto"/>
          <w:sz w:val="32"/>
          <w:szCs w:val="20"/>
          <w:highlight w:val="none"/>
        </w:rPr>
      </w:pPr>
    </w:p>
    <w:p w14:paraId="6F100B30">
      <w:pPr>
        <w:adjustRightInd/>
        <w:spacing w:line="360" w:lineRule="auto"/>
        <w:ind w:firstLine="3845" w:firstLineChars="1197"/>
        <w:outlineLvl w:val="0"/>
        <w:rPr>
          <w:rFonts w:hint="eastAsia" w:ascii="宋体" w:hAnsi="宋体" w:cs="宋体"/>
          <w:b/>
          <w:color w:val="auto"/>
          <w:sz w:val="32"/>
          <w:szCs w:val="20"/>
          <w:highlight w:val="none"/>
        </w:rPr>
      </w:pPr>
    </w:p>
    <w:p w14:paraId="6ADE1B93">
      <w:pPr>
        <w:adjustRightInd/>
        <w:spacing w:line="360" w:lineRule="auto"/>
        <w:ind w:firstLine="3845" w:firstLineChars="1197"/>
        <w:outlineLvl w:val="0"/>
        <w:rPr>
          <w:rFonts w:hint="eastAsia" w:ascii="宋体" w:hAnsi="宋体" w:cs="宋体"/>
          <w:b/>
          <w:color w:val="auto"/>
          <w:sz w:val="32"/>
          <w:szCs w:val="20"/>
          <w:highlight w:val="none"/>
        </w:rPr>
      </w:pPr>
    </w:p>
    <w:p w14:paraId="2E1C7951">
      <w:pPr>
        <w:adjustRightInd/>
        <w:spacing w:line="360" w:lineRule="auto"/>
        <w:ind w:firstLine="3845" w:firstLineChars="1197"/>
        <w:outlineLvl w:val="0"/>
        <w:rPr>
          <w:rFonts w:hint="eastAsia" w:ascii="宋体" w:hAnsi="宋体" w:cs="宋体"/>
          <w:b/>
          <w:color w:val="auto"/>
          <w:sz w:val="32"/>
          <w:szCs w:val="20"/>
          <w:highlight w:val="none"/>
        </w:rPr>
      </w:pPr>
    </w:p>
    <w:p w14:paraId="5B6BE274">
      <w:pPr>
        <w:adjustRightInd/>
        <w:spacing w:line="360" w:lineRule="auto"/>
        <w:ind w:firstLine="3845" w:firstLineChars="1197"/>
        <w:outlineLvl w:val="0"/>
        <w:rPr>
          <w:rFonts w:hint="eastAsia" w:ascii="宋体" w:hAnsi="宋体" w:cs="宋体"/>
          <w:b/>
          <w:color w:val="auto"/>
          <w:sz w:val="32"/>
          <w:szCs w:val="20"/>
          <w:highlight w:val="none"/>
        </w:rPr>
      </w:pPr>
    </w:p>
    <w:p w14:paraId="0FD200D8">
      <w:pPr>
        <w:adjustRightInd/>
        <w:spacing w:line="360" w:lineRule="auto"/>
        <w:ind w:firstLine="3845" w:firstLineChars="1197"/>
        <w:outlineLvl w:val="0"/>
        <w:rPr>
          <w:rFonts w:hint="eastAsia" w:ascii="宋体" w:hAnsi="宋体" w:cs="宋体"/>
          <w:b/>
          <w:color w:val="auto"/>
          <w:sz w:val="32"/>
          <w:szCs w:val="20"/>
          <w:highlight w:val="none"/>
        </w:rPr>
      </w:pPr>
    </w:p>
    <w:p w14:paraId="244C411A">
      <w:pPr>
        <w:adjustRightInd/>
        <w:spacing w:line="360" w:lineRule="auto"/>
        <w:ind w:firstLine="0" w:firstLineChars="0"/>
        <w:outlineLvl w:val="0"/>
        <w:rPr>
          <w:rFonts w:hint="eastAsia" w:ascii="宋体" w:hAnsi="宋体" w:cs="宋体"/>
          <w:b/>
          <w:color w:val="auto"/>
          <w:sz w:val="32"/>
          <w:szCs w:val="20"/>
          <w:highlight w:val="none"/>
        </w:rPr>
      </w:pPr>
    </w:p>
    <w:p w14:paraId="093DD253">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一、总则</w:t>
      </w:r>
    </w:p>
    <w:p w14:paraId="728A9C6B">
      <w:pPr>
        <w:snapToGrid w:val="0"/>
        <w:spacing w:line="360" w:lineRule="auto"/>
        <w:ind w:firstLine="361" w:firstLineChars="150"/>
        <w:jc w:val="left"/>
        <w:outlineLvl w:val="1"/>
        <w:rPr>
          <w:rFonts w:ascii="宋体" w:hAnsi="宋体" w:cs="宋体"/>
          <w:b/>
          <w:color w:val="auto"/>
          <w:sz w:val="24"/>
          <w:highlight w:val="none"/>
        </w:rPr>
      </w:pPr>
      <w:r>
        <w:rPr>
          <w:rFonts w:hint="eastAsia" w:ascii="宋体" w:hAnsi="宋体" w:cs="宋体"/>
          <w:b/>
          <w:color w:val="auto"/>
          <w:sz w:val="24"/>
          <w:highlight w:val="none"/>
        </w:rPr>
        <w:t>1. 适用范围</w:t>
      </w:r>
    </w:p>
    <w:p w14:paraId="38E9814A">
      <w:pPr>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本招标文件适用于该项目的招标、投标、开标、资格审查及信用信息查询、评标、定标、合同、验收等行为（法律、法规另有规定的，从其规定）。</w:t>
      </w:r>
    </w:p>
    <w:p w14:paraId="68B726C2">
      <w:pPr>
        <w:adjustRightInd/>
        <w:spacing w:line="360" w:lineRule="auto"/>
        <w:outlineLvl w:val="0"/>
        <w:rPr>
          <w:rFonts w:ascii="宋体" w:hAnsi="宋体" w:cs="宋体"/>
          <w:b/>
          <w:color w:val="auto"/>
          <w:sz w:val="24"/>
          <w:highlight w:val="none"/>
        </w:rPr>
      </w:pPr>
      <w:r>
        <w:rPr>
          <w:rFonts w:hint="eastAsia" w:ascii="宋体" w:hAnsi="宋体" w:cs="宋体"/>
          <w:b/>
          <w:color w:val="auto"/>
          <w:sz w:val="24"/>
          <w:highlight w:val="none"/>
        </w:rPr>
        <w:t xml:space="preserve">   2.定义</w:t>
      </w:r>
    </w:p>
    <w:p w14:paraId="0B7BBC9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2.1 “采购人”系指招标公告中载明的本项目的采购人。</w:t>
      </w:r>
    </w:p>
    <w:p w14:paraId="53C033F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2.2 “</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”系指招标公告中载明的本项目的</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w:t>
      </w:r>
    </w:p>
    <w:p w14:paraId="0E8D6FD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2.3 “投标人”系指是指响应招标、参加投标竞争的法人、其他组织或者自然人。</w:t>
      </w:r>
    </w:p>
    <w:p w14:paraId="3ADC903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2.4 “负责人”系指法人企业的法定负责人，或其他组织为法律、行政法规规定代表单位行使职权的主要负责人，或自然人本人。</w:t>
      </w:r>
    </w:p>
    <w:p w14:paraId="7E404C3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14:paraId="3EEBB02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2.6“电子交易平台”</w:t>
      </w:r>
      <w:r>
        <w:rPr>
          <w:rFonts w:hint="eastAsia" w:ascii="宋体" w:hAnsi="宋体" w:cs="宋体"/>
          <w:color w:val="auto"/>
          <w:sz w:val="24"/>
          <w:highlight w:val="none"/>
          <w:lang w:val="en-US" w:eastAsia="zh-CN"/>
        </w:rPr>
        <w:t>系</w:t>
      </w:r>
      <w:r>
        <w:rPr>
          <w:rFonts w:hint="eastAsia" w:ascii="宋体" w:hAnsi="宋体" w:cs="宋体"/>
          <w:color w:val="auto"/>
          <w:sz w:val="24"/>
          <w:highlight w:val="none"/>
        </w:rPr>
        <w:t>指本项目政府采购活动所依托的政府采购云平台（https://www.zcygov.cn/）。</w:t>
      </w:r>
    </w:p>
    <w:p w14:paraId="1C20BA5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2.7 “▲” 系指实质性要求条款，“</w:t>
      </w:r>
      <w:r>
        <w:rPr>
          <w:rFonts w:ascii="Wingdings" w:hAnsi="Wingdings" w:cs="宋体"/>
          <w:color w:val="auto"/>
          <w:kern w:val="0"/>
          <w:sz w:val="24"/>
          <w:highlight w:val="none"/>
        </w:rPr>
        <w:t></w:t>
      </w:r>
      <w:r>
        <w:rPr>
          <w:rFonts w:hint="eastAsia" w:ascii="宋体" w:hAnsi="宋体" w:cs="宋体"/>
          <w:color w:val="auto"/>
          <w:sz w:val="24"/>
          <w:highlight w:val="none"/>
        </w:rPr>
        <w:t>” 系指适用本项目的要求，“</w:t>
      </w:r>
      <w:r>
        <w:rPr>
          <w:rFonts w:hint="eastAsia" w:ascii="宋体" w:hAnsi="宋体" w:cs="宋体"/>
          <w:color w:val="auto"/>
          <w:kern w:val="0"/>
          <w:sz w:val="24"/>
          <w:highlight w:val="none"/>
        </w:rPr>
        <w:t>☐</w:t>
      </w:r>
      <w:r>
        <w:rPr>
          <w:rFonts w:hint="eastAsia" w:ascii="宋体" w:hAnsi="宋体" w:cs="宋体"/>
          <w:color w:val="auto"/>
          <w:sz w:val="24"/>
          <w:highlight w:val="none"/>
        </w:rPr>
        <w:t>” 系指不适用本项目的要求。</w:t>
      </w:r>
    </w:p>
    <w:p w14:paraId="50FB7AB5">
      <w:pPr>
        <w:spacing w:line="360" w:lineRule="auto"/>
        <w:ind w:firstLine="241" w:firstLineChars="100"/>
        <w:rPr>
          <w:rFonts w:ascii="宋体" w:hAnsi="宋体" w:cs="宋体"/>
          <w:b/>
          <w:color w:val="auto"/>
          <w:sz w:val="24"/>
          <w:highlight w:val="none"/>
        </w:rPr>
      </w:pPr>
      <w:r>
        <w:rPr>
          <w:rFonts w:hint="eastAsia" w:ascii="宋体" w:hAnsi="宋体" w:cs="宋体"/>
          <w:b/>
          <w:color w:val="auto"/>
          <w:sz w:val="24"/>
          <w:highlight w:val="none"/>
        </w:rPr>
        <w:t>3.</w:t>
      </w:r>
      <w:r>
        <w:rPr>
          <w:rFonts w:hint="eastAsia" w:ascii="宋体" w:hAnsi="宋体" w:cs="宋体"/>
          <w:color w:val="auto"/>
          <w:highlight w:val="none"/>
        </w:rPr>
        <w:t xml:space="preserve"> </w:t>
      </w:r>
      <w:r>
        <w:rPr>
          <w:rFonts w:hint="eastAsia" w:ascii="宋体" w:hAnsi="宋体" w:cs="宋体"/>
          <w:b/>
          <w:color w:val="auto"/>
          <w:sz w:val="24"/>
          <w:highlight w:val="none"/>
        </w:rPr>
        <w:t>采购项目需要落实的政府采购政策</w:t>
      </w:r>
    </w:p>
    <w:p w14:paraId="5B4E78A7">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不会对其加以限制，仍将按照公平竞争原则实施采购）；</w:t>
      </w:r>
      <w:r>
        <w:rPr>
          <w:rFonts w:hint="eastAsia" w:ascii="宋体" w:hAnsi="宋体" w:cs="宋体"/>
          <w:color w:val="auto"/>
          <w:kern w:val="0"/>
          <w:sz w:val="24"/>
          <w:highlight w:val="none"/>
        </w:rPr>
        <w:t>优先采购向我国企业转让技术、与我国企业签订消化吸收再创新方案的供应商的进口产品</w:t>
      </w:r>
      <w:r>
        <w:rPr>
          <w:rFonts w:hint="eastAsia" w:ascii="宋体" w:hAnsi="宋体" w:cs="宋体"/>
          <w:color w:val="auto"/>
          <w:sz w:val="24"/>
          <w:highlight w:val="none"/>
        </w:rPr>
        <w:t>。</w:t>
      </w:r>
    </w:p>
    <w:p w14:paraId="6270B500">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3.2 支持绿色发展</w:t>
      </w:r>
    </w:p>
    <w:p w14:paraId="2548EDB2">
      <w:pPr>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hint="eastAsia" w:ascii="宋体" w:hAnsi="宋体" w:cs="宋体"/>
          <w:b/>
          <w:color w:val="auto"/>
          <w:sz w:val="24"/>
          <w:highlight w:val="none"/>
        </w:rPr>
        <w:t>▲采购人拟采购的产品属于政府强制采购的节能产品品目清单范围的，投标人相应的投标产品未获得国家确定的认证机构出具的、处于有效期之内的节能产品认证证书的，投标无效。</w:t>
      </w:r>
    </w:p>
    <w:p w14:paraId="779C449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3.2.2 修缮、装修类项目采购建材的，采购人应将绿色建筑和绿色建材性能、指标等作为实质性条件纳入招标文件和合同。</w:t>
      </w:r>
    </w:p>
    <w:p w14:paraId="3DA6E39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鼓励采购单位优先采购秸秆环保板材等资源综合利用产品。鼓励采购单位优先采购绿色物流配送服务、提供新能源交通工具的租赁服务。</w:t>
      </w:r>
    </w:p>
    <w:p w14:paraId="30D9CA5D">
      <w:pPr>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 xml:space="preserve">3.2.4 </w:t>
      </w:r>
      <w:r>
        <w:rPr>
          <w:rFonts w:hint="eastAsia" w:ascii="宋体" w:hAnsi="宋体" w:cs="宋体"/>
          <w:color w:val="auto"/>
          <w:sz w:val="24"/>
          <w:highlight w:val="none"/>
        </w:rPr>
        <w:t>鼓励供应商在参加政府采购过程中开展绿色设计、选择绿色材料、打造绿色制造工艺、开展绿色运输、做好废弃产品回收处理，实现产品全周期的绿色环保。鼓励采购单位对其提高预付款比例、免收履约保证金。</w:t>
      </w:r>
    </w:p>
    <w:p w14:paraId="39F1D9CE">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3.3支持中小企业发展</w:t>
      </w:r>
    </w:p>
    <w:p w14:paraId="07C4985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3.3.1中小企业，是指在中华人民共和国境内依法设立，依据国务院批准的中小企业划分标准确定的中型企业、小型企业和微型企业，但与大企业的负责人为同一人，或者与大企业存在直接控股、管理关系的除外。</w:t>
      </w:r>
    </w:p>
    <w:p w14:paraId="1EBE945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符合中小企业划分标准的个体工商户，在政府采购活动中视同中小企业。</w:t>
      </w:r>
    </w:p>
    <w:p w14:paraId="7A731120">
      <w:pPr>
        <w:widowControl/>
        <w:spacing w:line="360" w:lineRule="auto"/>
        <w:ind w:firstLine="480" w:firstLineChars="200"/>
        <w:jc w:val="left"/>
        <w:rPr>
          <w:rFonts w:ascii="宋体" w:hAnsi="宋体" w:cs="宋体"/>
          <w:color w:val="auto"/>
          <w:kern w:val="0"/>
          <w:sz w:val="24"/>
          <w:highlight w:val="none"/>
        </w:rPr>
      </w:pPr>
      <w:r>
        <w:rPr>
          <w:rFonts w:ascii="宋体" w:hAnsi="宋体" w:cs="宋体"/>
          <w:bCs/>
          <w:color w:val="auto"/>
          <w:sz w:val="24"/>
          <w:highlight w:val="none"/>
        </w:rPr>
        <w:t>3.3.2</w:t>
      </w:r>
      <w:r>
        <w:rPr>
          <w:rFonts w:hint="eastAsia" w:ascii="宋体" w:hAnsi="宋体" w:cs="宋体"/>
          <w:color w:val="auto"/>
          <w:kern w:val="0"/>
          <w:sz w:val="24"/>
          <w:highlight w:val="none"/>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14:paraId="3C488EF0">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以联合体形式参加政府采购活动，联合体各方均为中小企业的，联合体视同中小企业。其中，联合体各方均为小微企业的，联合体视同小微企业。</w:t>
      </w:r>
    </w:p>
    <w:p w14:paraId="0328FB1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3.3.3对于未预留份额专门面向中小企业的政府采购服务项目，以及预留份额政府采购服务项目中的非预留部分标项，对小型和微型企业的投标报价给予</w:t>
      </w:r>
      <w:r>
        <w:rPr>
          <w:rFonts w:ascii="宋体" w:hAnsi="宋体" w:cs="宋体"/>
          <w:color w:val="auto"/>
          <w:sz w:val="24"/>
          <w:highlight w:val="none"/>
        </w:rPr>
        <w:t>20</w:t>
      </w:r>
      <w:r>
        <w:rPr>
          <w:rFonts w:hint="eastAsia" w:ascii="宋体" w:hAnsi="宋体" w:cs="宋体"/>
          <w:color w:val="auto"/>
          <w:sz w:val="24"/>
          <w:highlight w:val="none"/>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w:t>
      </w:r>
      <w:r>
        <w:rPr>
          <w:rFonts w:ascii="宋体" w:hAnsi="宋体" w:cs="宋体"/>
          <w:color w:val="auto"/>
          <w:sz w:val="24"/>
          <w:highlight w:val="none"/>
        </w:rPr>
        <w:t>6</w:t>
      </w:r>
      <w:r>
        <w:rPr>
          <w:rFonts w:hint="eastAsia" w:ascii="宋体" w:hAnsi="宋体" w:cs="宋体"/>
          <w:color w:val="auto"/>
          <w:sz w:val="24"/>
          <w:highlight w:val="none"/>
        </w:rPr>
        <w:t>%的扣除，用扣除后的价格参加评审。组成联合体或者接受分包的小微企业与联合体内其他企业、分包企业之间存在直接控股、管理关系的，不享受价格扣除优惠政策。</w:t>
      </w:r>
    </w:p>
    <w:p w14:paraId="032BBE2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3.3.4符合《关于促进残疾人就业政府采购政策的通知》（财库〔2017〕141号）规定的条件并提供《残疾人福利性单位声明函》（附件1）的残疾人福利性单位视同小型、微型企业；</w:t>
      </w:r>
    </w:p>
    <w:p w14:paraId="1798A47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3.3.5符合《关于政府采购支持监狱企业发展有关问题的通知》（财库[2014]68号）规定的监狱企业并提供由省级以上监狱管理局、戒毒管理局（含新疆生产建设兵团）出具的属于监狱企业证明文件的，视同为小型、微型企业。</w:t>
      </w:r>
    </w:p>
    <w:p w14:paraId="2D21A4F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14:paraId="106138D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3.3.7中小企业享受扶持政策获得政府采购合同的，小微企业不得将合同分包给大中型企业，中型企业不得将合同分包给大型企业。</w:t>
      </w:r>
    </w:p>
    <w:p w14:paraId="33A56D18">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3.4</w:t>
      </w:r>
      <w:r>
        <w:rPr>
          <w:rFonts w:hint="eastAsia" w:ascii="宋体" w:hAnsi="宋体" w:cs="宋体"/>
          <w:bCs/>
          <w:color w:val="auto"/>
          <w:sz w:val="24"/>
          <w:highlight w:val="none"/>
        </w:rPr>
        <w:t>支持创新发展</w:t>
      </w:r>
    </w:p>
    <w:p w14:paraId="74FABBE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3.4.1 采购人优先采购被认定为首台套产品和“制造精品”的自主创新产品。</w:t>
      </w:r>
    </w:p>
    <w:p w14:paraId="207FEFEB">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3.4.2首台套产品被纳入《首台套产品推广应用指导目录》之日起</w:t>
      </w:r>
      <w:r>
        <w:rPr>
          <w:rFonts w:ascii="宋体" w:hAnsi="宋体" w:cs="宋体"/>
          <w:color w:val="auto"/>
          <w:sz w:val="24"/>
          <w:highlight w:val="none"/>
        </w:rPr>
        <w:t>3</w:t>
      </w:r>
      <w:r>
        <w:rPr>
          <w:rFonts w:hint="eastAsia" w:ascii="宋体" w:hAnsi="宋体" w:cs="宋体"/>
          <w:color w:val="auto"/>
          <w:sz w:val="24"/>
          <w:highlight w:val="none"/>
        </w:rPr>
        <w:t>年内，以及产品核心技术高于国内领先水平，并具有明晰自主知识产权的“制造精品”产品，自认定之日起2年内视同已具备相应销售业绩，参加政府采购活动时业绩分值为满分。</w:t>
      </w:r>
    </w:p>
    <w:p w14:paraId="19BBA71A">
      <w:pPr>
        <w:pStyle w:val="3"/>
        <w:adjustRightInd w:val="0"/>
        <w:ind w:left="0" w:firstLine="480" w:firstLineChars="200"/>
        <w:rPr>
          <w:color w:val="auto"/>
          <w:highlight w:val="none"/>
        </w:rPr>
      </w:pPr>
      <w:r>
        <w:rPr>
          <w:rFonts w:hint="eastAsia" w:ascii="宋体" w:hAnsi="宋体" w:eastAsia="宋体" w:cs="仿宋"/>
          <w:b w:val="0"/>
          <w:bCs w:val="0"/>
          <w:color w:val="auto"/>
          <w:sz w:val="24"/>
          <w:szCs w:val="24"/>
          <w:highlight w:val="none"/>
          <w:lang w:val="en-US"/>
        </w:rPr>
        <w:t xml:space="preserve">3.4.3 </w:t>
      </w:r>
      <w:r>
        <w:rPr>
          <w:rFonts w:hint="eastAsia" w:ascii="宋体" w:hAnsi="宋体" w:eastAsia="宋体" w:cs="仿宋"/>
          <w:b w:val="0"/>
          <w:bCs w:val="0"/>
          <w:color w:val="auto"/>
          <w:sz w:val="24"/>
          <w:szCs w:val="24"/>
          <w:highlight w:val="none"/>
          <w:lang w:val="en-US" w:eastAsia="zh-CN"/>
        </w:rPr>
        <w:t>采购人应当贯彻落实知识产权保护相关法律法规，</w:t>
      </w:r>
      <w:r>
        <w:rPr>
          <w:rFonts w:hint="eastAsia" w:ascii="宋体" w:hAnsi="宋体" w:eastAsia="宋体" w:cs="仿宋"/>
          <w:b w:val="0"/>
          <w:bCs w:val="0"/>
          <w:color w:val="auto"/>
          <w:sz w:val="24"/>
          <w:szCs w:val="24"/>
          <w:highlight w:val="none"/>
          <w:lang w:val="en-US"/>
        </w:rPr>
        <w:t>应当采购使用正版软件。</w:t>
      </w:r>
    </w:p>
    <w:p w14:paraId="72724DA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3.5平等对待内外资企业和符合条件的破产重整企业</w:t>
      </w:r>
    </w:p>
    <w:p w14:paraId="15E57E54">
      <w:pPr>
        <w:spacing w:line="360" w:lineRule="auto"/>
        <w:ind w:firstLine="240" w:firstLineChars="100"/>
        <w:rPr>
          <w:rFonts w:ascii="宋体" w:hAnsi="宋体" w:cs="宋体"/>
          <w:b/>
          <w:color w:val="auto"/>
          <w:sz w:val="24"/>
          <w:highlight w:val="none"/>
        </w:rPr>
      </w:pPr>
      <w:r>
        <w:rPr>
          <w:rFonts w:hint="eastAsia" w:ascii="宋体" w:hAnsi="宋体" w:cs="宋体"/>
          <w:color w:val="auto"/>
          <w:sz w:val="24"/>
          <w:highlight w:val="none"/>
        </w:rPr>
        <w:t>平等对待内外资企业和符合条件的破产重整企业，切实保障企业公平竞争，平等维护企业的合法利益。</w:t>
      </w:r>
      <w:r>
        <w:rPr>
          <w:rFonts w:hint="eastAsia" w:ascii="宋体" w:hAnsi="宋体" w:cs="宋体"/>
          <w:color w:val="auto"/>
          <w:sz w:val="24"/>
          <w:highlight w:val="none"/>
        </w:rPr>
        <w:cr/>
      </w:r>
      <w:r>
        <w:rPr>
          <w:rFonts w:hint="eastAsia" w:ascii="宋体" w:hAnsi="宋体" w:cs="宋体"/>
          <w:b/>
          <w:color w:val="auto"/>
          <w:sz w:val="24"/>
          <w:highlight w:val="none"/>
        </w:rPr>
        <w:t>4. 询问、质疑、投诉</w:t>
      </w:r>
      <w:r>
        <w:rPr>
          <w:rFonts w:hint="eastAsia" w:ascii="宋体" w:hAnsi="宋体" w:cs="仿宋"/>
          <w:color w:val="auto"/>
          <w:sz w:val="24"/>
          <w:highlight w:val="none"/>
        </w:rPr>
        <w:t>、补偿救济</w:t>
      </w:r>
    </w:p>
    <w:p w14:paraId="49A690BD">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4.1在线询问、质疑、投诉。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w:t>
      </w:r>
      <w:bookmarkStart w:id="520" w:name="_GoBack"/>
      <w:bookmarkEnd w:id="520"/>
      <w:r>
        <w:rPr>
          <w:rFonts w:hint="eastAsia" w:ascii="宋体" w:hAnsi="宋体" w:cs="宋体"/>
          <w:color w:val="auto"/>
          <w:kern w:val="0"/>
          <w:sz w:val="24"/>
          <w:highlight w:val="none"/>
          <w:lang w:val="en-US" w:eastAsia="zh-CN"/>
        </w:rPr>
        <w:t>政务</w:t>
      </w:r>
      <w:r>
        <w:rPr>
          <w:rFonts w:hint="eastAsia" w:ascii="宋体" w:hAnsi="宋体" w:cs="宋体"/>
          <w:color w:val="auto"/>
          <w:kern w:val="0"/>
          <w:sz w:val="24"/>
          <w:highlight w:val="none"/>
          <w:lang w:val="zh-CN"/>
        </w:rPr>
        <w:t>服务网-政府采购投诉处理-在线办理。</w:t>
      </w:r>
    </w:p>
    <w:p w14:paraId="1FACAB89">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4.2供应商询问</w:t>
      </w:r>
    </w:p>
    <w:p w14:paraId="69BBAF9D">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49FA79B8">
      <w:pPr>
        <w:autoSpaceDE w:val="0"/>
        <w:autoSpaceDN w:val="0"/>
        <w:spacing w:line="360" w:lineRule="auto"/>
        <w:ind w:firstLine="240" w:firstLineChars="1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4.3供应商质疑</w:t>
      </w:r>
    </w:p>
    <w:p w14:paraId="216F9480">
      <w:pPr>
        <w:pStyle w:val="34"/>
        <w:spacing w:line="360" w:lineRule="auto"/>
        <w:ind w:firstLine="480" w:firstLineChars="200"/>
        <w:rPr>
          <w:rFonts w:hAnsi="宋体" w:cs="宋体"/>
          <w:color w:val="auto"/>
          <w:sz w:val="24"/>
          <w:highlight w:val="none"/>
        </w:rPr>
      </w:pPr>
      <w:r>
        <w:rPr>
          <w:rFonts w:hint="eastAsia" w:hAnsi="宋体" w:cs="宋体"/>
          <w:color w:val="auto"/>
          <w:kern w:val="0"/>
          <w:sz w:val="24"/>
          <w:highlight w:val="none"/>
          <w:lang w:val="zh-CN"/>
        </w:rPr>
        <w:t>4.3</w:t>
      </w:r>
      <w:r>
        <w:rPr>
          <w:rFonts w:hint="eastAsia" w:hAnsi="宋体" w:cs="宋体"/>
          <w:color w:val="auto"/>
          <w:sz w:val="24"/>
          <w:highlight w:val="none"/>
        </w:rPr>
        <w:t>.1提出质疑的供应商应当是参与所质疑项目采购活动的供应商。潜在供应商已依法获取其可质疑的招标文件的，可以对该文件提出质疑。</w:t>
      </w:r>
    </w:p>
    <w:p w14:paraId="48C417DA">
      <w:pPr>
        <w:pStyle w:val="34"/>
        <w:spacing w:line="360" w:lineRule="auto"/>
        <w:ind w:firstLine="480" w:firstLineChars="200"/>
        <w:rPr>
          <w:rFonts w:hAnsi="宋体" w:cs="宋体"/>
          <w:color w:val="auto"/>
          <w:sz w:val="24"/>
          <w:highlight w:val="none"/>
        </w:rPr>
      </w:pPr>
      <w:r>
        <w:rPr>
          <w:rFonts w:hint="eastAsia" w:hAnsi="宋体" w:cs="宋体"/>
          <w:color w:val="auto"/>
          <w:kern w:val="0"/>
          <w:sz w:val="24"/>
          <w:highlight w:val="none"/>
          <w:lang w:val="zh-CN"/>
        </w:rPr>
        <w:t>4.3</w:t>
      </w:r>
      <w:r>
        <w:rPr>
          <w:rFonts w:hint="eastAsia" w:hAnsi="宋体" w:cs="宋体"/>
          <w:color w:val="auto"/>
          <w:sz w:val="24"/>
          <w:highlight w:val="none"/>
        </w:rPr>
        <w:t>.2供应商认为招标文件、采购过程和中标结果使自己的权益受到损害的，可以在知道或者应知其权益受到损害之日起七个工作日内，以书面形式向采购人或者</w:t>
      </w:r>
      <w:r>
        <w:rPr>
          <w:rFonts w:hint="eastAsia" w:hAnsi="宋体" w:cs="宋体"/>
          <w:color w:val="auto"/>
          <w:sz w:val="24"/>
          <w:highlight w:val="none"/>
          <w:lang w:eastAsia="zh-CN"/>
        </w:rPr>
        <w:t>采购代理机构</w:t>
      </w:r>
      <w:r>
        <w:rPr>
          <w:rFonts w:hint="eastAsia" w:hAnsi="宋体" w:cs="宋体"/>
          <w:color w:val="auto"/>
          <w:sz w:val="24"/>
          <w:highlight w:val="none"/>
        </w:rPr>
        <w:t>提出质疑，否则，采购人或者</w:t>
      </w:r>
      <w:r>
        <w:rPr>
          <w:rFonts w:hint="eastAsia" w:hAnsi="宋体" w:cs="宋体"/>
          <w:color w:val="auto"/>
          <w:sz w:val="24"/>
          <w:highlight w:val="none"/>
          <w:lang w:eastAsia="zh-CN"/>
        </w:rPr>
        <w:t>采购代理机构</w:t>
      </w:r>
      <w:r>
        <w:rPr>
          <w:rFonts w:hint="eastAsia" w:hAnsi="宋体" w:cs="宋体"/>
          <w:color w:val="auto"/>
          <w:sz w:val="24"/>
          <w:highlight w:val="none"/>
        </w:rPr>
        <w:t>不予受理：</w:t>
      </w:r>
    </w:p>
    <w:p w14:paraId="097084C7">
      <w:pPr>
        <w:pStyle w:val="5"/>
        <w:spacing w:line="360" w:lineRule="auto"/>
        <w:ind w:firstLine="480" w:firstLineChars="200"/>
        <w:rPr>
          <w:rFonts w:hAnsi="宋体" w:cs="宋体"/>
          <w:color w:val="auto"/>
          <w:kern w:val="2"/>
          <w:sz w:val="24"/>
          <w:highlight w:val="none"/>
        </w:rPr>
      </w:pPr>
      <w:r>
        <w:rPr>
          <w:rFonts w:hint="eastAsia" w:hAnsi="宋体" w:cs="宋体"/>
          <w:color w:val="auto"/>
          <w:kern w:val="2"/>
          <w:sz w:val="24"/>
          <w:highlight w:val="none"/>
        </w:rPr>
        <w:t>4.3.2.1对招标文件提出质疑的，质疑期限为供应商获得招标文件之日或者招标文件公告期限届满之日起计算。</w:t>
      </w:r>
    </w:p>
    <w:p w14:paraId="65B184A1">
      <w:pPr>
        <w:pStyle w:val="34"/>
        <w:spacing w:line="360" w:lineRule="auto"/>
        <w:ind w:left="479" w:leftChars="228"/>
        <w:rPr>
          <w:rFonts w:hAnsi="宋体" w:cs="宋体"/>
          <w:color w:val="auto"/>
          <w:sz w:val="24"/>
          <w:highlight w:val="none"/>
        </w:rPr>
      </w:pPr>
      <w:r>
        <w:rPr>
          <w:rFonts w:hint="eastAsia" w:hAnsi="宋体" w:cs="宋体"/>
          <w:color w:val="auto"/>
          <w:sz w:val="24"/>
          <w:highlight w:val="none"/>
        </w:rPr>
        <w:t>4.3.2.2对采购过程提出质疑的，质疑期限为各采购程序环节结束之日起计算。4.3.2.3对采购结果提出质疑的，质疑期限自采购结果公告期限届满之日起计算。</w:t>
      </w:r>
    </w:p>
    <w:p w14:paraId="114959A3">
      <w:pPr>
        <w:pStyle w:val="34"/>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4.3.3</w:t>
      </w:r>
      <w:r>
        <w:rPr>
          <w:rFonts w:hint="eastAsia" w:hAnsi="宋体" w:cs="宋体"/>
          <w:color w:val="auto"/>
          <w:sz w:val="24"/>
          <w:highlight w:val="none"/>
        </w:rPr>
        <w:t>供应商提出质疑应当提交质疑函和必要的证明材料。质疑函应当包括下列内容：</w:t>
      </w:r>
    </w:p>
    <w:p w14:paraId="5E3ABD5A">
      <w:pPr>
        <w:pStyle w:val="34"/>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4.3.3.1供应商的姓名或者名称、地址、邮编、联系人及联系电话；</w:t>
      </w:r>
    </w:p>
    <w:p w14:paraId="4AFF72C2">
      <w:pPr>
        <w:pStyle w:val="34"/>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4.3.3.2质疑项目的名称、编号；</w:t>
      </w:r>
    </w:p>
    <w:p w14:paraId="1C550255">
      <w:pPr>
        <w:pStyle w:val="34"/>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4.3.3.3具体、明确的质疑事项和与质疑事项相关的请求；</w:t>
      </w:r>
    </w:p>
    <w:p w14:paraId="010C77D3">
      <w:pPr>
        <w:pStyle w:val="34"/>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4.3.3.4事实依据；</w:t>
      </w:r>
    </w:p>
    <w:p w14:paraId="4EC261D1">
      <w:pPr>
        <w:pStyle w:val="34"/>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4.3.3.5必要的法律依据；</w:t>
      </w:r>
    </w:p>
    <w:p w14:paraId="33CDE7DE">
      <w:pPr>
        <w:pStyle w:val="34"/>
        <w:spacing w:line="360" w:lineRule="auto"/>
        <w:ind w:firstLine="960" w:firstLineChars="400"/>
        <w:rPr>
          <w:rFonts w:hAnsi="宋体" w:cs="宋体"/>
          <w:color w:val="auto"/>
          <w:kern w:val="0"/>
          <w:sz w:val="24"/>
          <w:highlight w:val="none"/>
          <w:lang w:val="zh-CN"/>
        </w:rPr>
      </w:pPr>
      <w:r>
        <w:rPr>
          <w:rFonts w:hint="eastAsia" w:hAnsi="宋体" w:cs="宋体"/>
          <w:color w:val="auto"/>
          <w:kern w:val="0"/>
          <w:sz w:val="24"/>
          <w:highlight w:val="none"/>
          <w:lang w:val="zh-CN"/>
        </w:rPr>
        <w:t>4.3.3.6提出质疑的日期。</w:t>
      </w:r>
    </w:p>
    <w:p w14:paraId="033147EF">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供应商提交的质疑函需一式三份。供应商为自然人的，应当由本人签字；供应商为法人或者其他组织的，应当由法定代表人、主要负责人，或者其授权代表签字或者盖章，并加盖公章。</w:t>
      </w:r>
    </w:p>
    <w:p w14:paraId="6FD2E837">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质疑函范本及制作说明详见附件2。</w:t>
      </w:r>
    </w:p>
    <w:p w14:paraId="2F198251">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4.3.4对同一采购程序环节的质疑，供应商须在法定质疑期内一次性提出。</w:t>
      </w:r>
    </w:p>
    <w:p w14:paraId="7C684FC7">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lang w:val="zh-CN"/>
        </w:rPr>
        <w:t>4.3</w:t>
      </w:r>
      <w:r>
        <w:rPr>
          <w:rFonts w:hint="eastAsia"/>
          <w:color w:val="auto"/>
          <w:highlight w:val="none"/>
        </w:rPr>
        <w:t>.5采购人或者</w:t>
      </w:r>
      <w:r>
        <w:rPr>
          <w:rFonts w:hint="eastAsia"/>
          <w:color w:val="auto"/>
          <w:highlight w:val="none"/>
          <w:lang w:eastAsia="zh-CN"/>
        </w:rPr>
        <w:t>采购代理机构</w:t>
      </w:r>
      <w:r>
        <w:rPr>
          <w:rFonts w:hint="eastAsia"/>
          <w:color w:val="auto"/>
          <w:highlight w:val="none"/>
        </w:rPr>
        <w:t>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w:t>
      </w:r>
      <w:r>
        <w:rPr>
          <w:rFonts w:hint="eastAsia"/>
          <w:color w:val="auto"/>
          <w:highlight w:val="none"/>
          <w:lang w:eastAsia="zh-CN"/>
        </w:rPr>
        <w:t>采购代理机构</w:t>
      </w:r>
      <w:r>
        <w:rPr>
          <w:rFonts w:hint="eastAsia"/>
          <w:color w:val="auto"/>
          <w:highlight w:val="none"/>
        </w:rPr>
        <w:t>在质疑回复后5个工作日内，在浙江政府采购网的“其他公告”栏目公开质疑答复，答复内容应当完整。质疑函作为附件上传。</w:t>
      </w:r>
    </w:p>
    <w:p w14:paraId="370ED8C8">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lang w:val="zh-CN"/>
        </w:rPr>
        <w:t>4.3</w:t>
      </w:r>
      <w:r>
        <w:rPr>
          <w:rFonts w:hint="eastAsia"/>
          <w:color w:val="auto"/>
          <w:highlight w:val="none"/>
        </w:rPr>
        <w:t>.6询问或者质疑事项可能影响采购结果的，采购人应当暂停签订合同，已经签订合同的，应当中止履行合同。</w:t>
      </w:r>
    </w:p>
    <w:p w14:paraId="0759F4D7">
      <w:pPr>
        <w:pStyle w:val="574"/>
        <w:shd w:val="clear" w:color="auto" w:fill="FFFFFF"/>
        <w:snapToGrid w:val="0"/>
        <w:spacing w:after="240" w:afterAutospacing="0" w:line="360" w:lineRule="auto"/>
        <w:ind w:firstLine="480" w:firstLineChars="200"/>
        <w:contextualSpacing/>
        <w:rPr>
          <w:color w:val="auto"/>
          <w:highlight w:val="none"/>
          <w:lang w:val="zh-CN"/>
        </w:rPr>
      </w:pPr>
      <w:r>
        <w:rPr>
          <w:rFonts w:hint="eastAsia"/>
          <w:color w:val="auto"/>
          <w:highlight w:val="none"/>
          <w:lang w:val="zh-CN"/>
        </w:rPr>
        <w:t>4.4供应商投诉</w:t>
      </w:r>
    </w:p>
    <w:p w14:paraId="1BC11EED">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4.4.1质疑供应商对采购人、</w:t>
      </w:r>
      <w:r>
        <w:rPr>
          <w:rFonts w:hint="eastAsia"/>
          <w:color w:val="auto"/>
          <w:highlight w:val="none"/>
          <w:lang w:eastAsia="zh-CN"/>
        </w:rPr>
        <w:t>采购代理机构</w:t>
      </w:r>
      <w:r>
        <w:rPr>
          <w:rFonts w:hint="eastAsia"/>
          <w:color w:val="auto"/>
          <w:highlight w:val="none"/>
        </w:rPr>
        <w:t>的答复不满意或者采购人、</w:t>
      </w:r>
      <w:r>
        <w:rPr>
          <w:rFonts w:hint="eastAsia"/>
          <w:color w:val="auto"/>
          <w:highlight w:val="none"/>
          <w:lang w:eastAsia="zh-CN"/>
        </w:rPr>
        <w:t>采购代理机构</w:t>
      </w:r>
      <w:r>
        <w:rPr>
          <w:rFonts w:hint="eastAsia"/>
          <w:color w:val="auto"/>
          <w:highlight w:val="none"/>
        </w:rPr>
        <w:t>未在规定的时间内作出答复的，可以在答复期满后十五个工作日内向同级政府采购监督管理部门提出投诉。</w:t>
      </w:r>
    </w:p>
    <w:p w14:paraId="1C6EEB10">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w:t>
      </w:r>
      <w:r>
        <w:rPr>
          <w:rFonts w:hint="eastAsia"/>
          <w:color w:val="auto"/>
          <w:highlight w:val="none"/>
          <w:lang w:val="zh-CN"/>
        </w:rPr>
        <w:t>2</w:t>
      </w:r>
      <w:r>
        <w:rPr>
          <w:rFonts w:hint="eastAsia"/>
          <w:color w:val="auto"/>
          <w:highlight w:val="none"/>
        </w:rPr>
        <w:t>供应商投诉的事项不得超出已质疑事项的范围，基于质疑答复内容提出的投诉事项除外。</w:t>
      </w:r>
    </w:p>
    <w:p w14:paraId="51267798">
      <w:pPr>
        <w:pStyle w:val="574"/>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4.4.3供应商投诉应当有明确的请求和必要的证明材料。</w:t>
      </w:r>
    </w:p>
    <w:p w14:paraId="2E8D0449">
      <w:pPr>
        <w:pStyle w:val="574"/>
        <w:shd w:val="clear" w:color="auto" w:fill="FFFFFF"/>
        <w:snapToGrid w:val="0"/>
        <w:spacing w:after="240" w:afterAutospacing="0" w:line="360" w:lineRule="auto"/>
        <w:ind w:firstLine="400"/>
        <w:contextualSpacing/>
        <w:rPr>
          <w:rFonts w:hint="eastAsia"/>
          <w:color w:val="auto"/>
          <w:highlight w:val="none"/>
        </w:rPr>
      </w:pPr>
      <w:r>
        <w:rPr>
          <w:rFonts w:hint="eastAsia"/>
          <w:color w:val="auto"/>
          <w:highlight w:val="none"/>
        </w:rPr>
        <w:t>4.4.4以联合体形式参加政府采购活动的，其投诉应当由组成联合体的所有供应商共同提出。</w:t>
      </w:r>
    </w:p>
    <w:p w14:paraId="485DECB9">
      <w:pPr>
        <w:pStyle w:val="574"/>
        <w:shd w:val="clear" w:color="auto" w:fill="FFFFFF"/>
        <w:spacing w:after="240" w:line="360" w:lineRule="auto"/>
        <w:ind w:firstLine="400"/>
        <w:contextualSpacing/>
        <w:rPr>
          <w:rFonts w:hint="eastAsia" w:ascii="宋体" w:hAnsi="宋体" w:cs="仿宋"/>
          <w:color w:val="auto"/>
          <w:sz w:val="24"/>
          <w:highlight w:val="none"/>
        </w:rPr>
      </w:pPr>
      <w:r>
        <w:rPr>
          <w:rFonts w:hint="eastAsia" w:ascii="宋体" w:hAnsi="宋体" w:cs="仿宋"/>
          <w:color w:val="auto"/>
          <w:sz w:val="24"/>
          <w:highlight w:val="none"/>
        </w:rPr>
        <w:t>4.5 补偿救济</w:t>
      </w:r>
    </w:p>
    <w:p w14:paraId="4034A051">
      <w:pPr>
        <w:pStyle w:val="574"/>
        <w:spacing w:line="360" w:lineRule="auto"/>
        <w:ind w:firstLine="400"/>
        <w:rPr>
          <w:rFonts w:hint="eastAsia" w:ascii="宋体" w:hAnsi="宋体" w:cs="仿宋"/>
          <w:color w:val="auto"/>
          <w:sz w:val="24"/>
          <w:highlight w:val="none"/>
        </w:rPr>
      </w:pPr>
      <w:r>
        <w:rPr>
          <w:rFonts w:hint="eastAsia" w:ascii="宋体" w:hAnsi="宋体" w:cs="仿宋"/>
          <w:color w:val="auto"/>
          <w:sz w:val="24"/>
          <w:highlight w:val="none"/>
        </w:rPr>
        <w:t>采购人（行政机关）因政策变化、规划调整而不履行政府采购合同的，供应商可依据《杭州市涉企补偿救济实施办法（试行）》向采购人（行政机关）提起补偿申请。</w:t>
      </w:r>
    </w:p>
    <w:p w14:paraId="6A48367F">
      <w:pPr>
        <w:pStyle w:val="574"/>
        <w:shd w:val="clear" w:color="010000" w:fill="auto"/>
        <w:snapToGrid/>
        <w:spacing w:after="0" w:afterAutospacing="0" w:line="360" w:lineRule="auto"/>
        <w:ind w:firstLine="400"/>
        <w:rPr>
          <w:color w:val="auto"/>
          <w:highlight w:val="none"/>
        </w:rPr>
      </w:pPr>
      <w:r>
        <w:rPr>
          <w:rFonts w:hint="eastAsia"/>
          <w:color w:val="auto"/>
          <w:highlight w:val="none"/>
        </w:rPr>
        <w:t>投诉书范本及制作说明详见附件3。</w:t>
      </w:r>
    </w:p>
    <w:p w14:paraId="304EB15A">
      <w:pPr>
        <w:pStyle w:val="88"/>
        <w:snapToGrid w:val="0"/>
        <w:spacing w:before="0"/>
        <w:ind w:firstLine="360"/>
        <w:rPr>
          <w:rFonts w:ascii="宋体" w:hAnsi="宋体" w:cs="宋体"/>
          <w:color w:val="auto"/>
          <w:sz w:val="18"/>
          <w:szCs w:val="18"/>
          <w:highlight w:val="none"/>
        </w:rPr>
      </w:pPr>
    </w:p>
    <w:p w14:paraId="2E941471">
      <w:pPr>
        <w:adjustRightInd/>
        <w:spacing w:line="360" w:lineRule="auto"/>
        <w:jc w:val="center"/>
        <w:outlineLvl w:val="0"/>
        <w:rPr>
          <w:rFonts w:ascii="宋体" w:hAnsi="宋体" w:cs="宋体"/>
          <w:b/>
          <w:color w:val="auto"/>
          <w:sz w:val="32"/>
          <w:szCs w:val="20"/>
          <w:highlight w:val="none"/>
        </w:rPr>
      </w:pPr>
      <w:r>
        <w:rPr>
          <w:rFonts w:hint="eastAsia" w:ascii="宋体" w:hAnsi="宋体" w:cs="宋体"/>
          <w:b/>
          <w:color w:val="auto"/>
          <w:sz w:val="32"/>
          <w:szCs w:val="20"/>
          <w:highlight w:val="none"/>
        </w:rPr>
        <w:t xml:space="preserve">      二、招标文件的构成、澄清、修改</w:t>
      </w:r>
    </w:p>
    <w:p w14:paraId="4A107454">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5．招标文件的构成</w:t>
      </w:r>
    </w:p>
    <w:p w14:paraId="4FC5EC10">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5.1 招标文件包括下列文件及附件：</w:t>
      </w:r>
    </w:p>
    <w:p w14:paraId="03659594">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5.1.1招标公告；</w:t>
      </w:r>
    </w:p>
    <w:p w14:paraId="6439DA87">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5.1.2投标人须知；</w:t>
      </w:r>
    </w:p>
    <w:p w14:paraId="48850B51">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5.1.3采购需求；</w:t>
      </w:r>
    </w:p>
    <w:p w14:paraId="77B586E3">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5.1.4评标办法；</w:t>
      </w:r>
    </w:p>
    <w:p w14:paraId="7A5AE869">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5.1.5拟签订的合同文本；</w:t>
      </w:r>
    </w:p>
    <w:p w14:paraId="749E1BAD">
      <w:pPr>
        <w:pStyle w:val="34"/>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highlight w:val="none"/>
        </w:rPr>
        <w:t>5.1.6</w:t>
      </w:r>
      <w:r>
        <w:rPr>
          <w:rFonts w:hint="eastAsia" w:hAnsi="宋体" w:cs="宋体"/>
          <w:color w:val="auto"/>
          <w:sz w:val="24"/>
          <w:szCs w:val="24"/>
          <w:highlight w:val="none"/>
        </w:rPr>
        <w:t>应提交的有关格式范例。</w:t>
      </w:r>
    </w:p>
    <w:p w14:paraId="7FED535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5.2与本项目有关的</w:t>
      </w:r>
      <w:r>
        <w:rPr>
          <w:rFonts w:hint="eastAsia" w:ascii="宋体" w:hAnsi="宋体" w:cs="宋体"/>
          <w:bCs/>
          <w:color w:val="auto"/>
          <w:sz w:val="24"/>
          <w:highlight w:val="none"/>
        </w:rPr>
        <w:t>澄清或者修改的内容为招标文件的组成部分</w:t>
      </w:r>
      <w:r>
        <w:rPr>
          <w:rFonts w:hint="eastAsia" w:ascii="宋体" w:hAnsi="宋体" w:cs="宋体"/>
          <w:color w:val="auto"/>
          <w:sz w:val="24"/>
          <w:highlight w:val="none"/>
        </w:rPr>
        <w:t>。</w:t>
      </w:r>
    </w:p>
    <w:p w14:paraId="69953D3A">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6. 招标文件的澄清、修改</w:t>
      </w:r>
    </w:p>
    <w:p w14:paraId="24B4E621">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6.1已获取招标文件的潜在投标人，若有问题需要澄清，应于投标截止时间前，以书面形式向</w:t>
      </w:r>
      <w:r>
        <w:rPr>
          <w:rFonts w:hint="eastAsia" w:ascii="宋体" w:hAnsi="宋体" w:cs="宋体"/>
          <w:color w:val="auto"/>
          <w:highlight w:val="none"/>
          <w:lang w:eastAsia="zh-CN"/>
        </w:rPr>
        <w:t>采购代理机构</w:t>
      </w:r>
      <w:r>
        <w:rPr>
          <w:rFonts w:hint="eastAsia" w:ascii="宋体" w:hAnsi="宋体" w:cs="宋体"/>
          <w:color w:val="auto"/>
          <w:highlight w:val="none"/>
        </w:rPr>
        <w:t>提出。</w:t>
      </w:r>
    </w:p>
    <w:p w14:paraId="29D3BF03">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 xml:space="preserve">6.2 </w:t>
      </w:r>
      <w:r>
        <w:rPr>
          <w:rFonts w:hint="eastAsia" w:ascii="宋体" w:hAnsi="宋体" w:cs="宋体"/>
          <w:color w:val="auto"/>
          <w:highlight w:val="none"/>
          <w:lang w:eastAsia="zh-CN"/>
        </w:rPr>
        <w:t>采购代理机构</w:t>
      </w:r>
      <w:r>
        <w:rPr>
          <w:rFonts w:hint="eastAsia" w:ascii="宋体" w:hAnsi="宋体" w:cs="宋体"/>
          <w:color w:val="auto"/>
          <w:highlight w:val="none"/>
        </w:rPr>
        <w:t>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14:paraId="0D11921A">
      <w:pPr>
        <w:pStyle w:val="24"/>
        <w:rPr>
          <w:rFonts w:hAnsi="宋体" w:cs="宋体"/>
          <w:color w:val="auto"/>
          <w:sz w:val="18"/>
          <w:szCs w:val="18"/>
          <w:highlight w:val="none"/>
          <w:lang w:val="en-US"/>
        </w:rPr>
      </w:pPr>
      <w:r>
        <w:rPr>
          <w:rFonts w:hint="eastAsia" w:hAnsi="宋体" w:cs="宋体"/>
          <w:color w:val="auto"/>
          <w:szCs w:val="24"/>
          <w:highlight w:val="none"/>
          <w:lang w:val="en-US"/>
        </w:rPr>
        <w:t xml:space="preserve">    </w:t>
      </w:r>
    </w:p>
    <w:p w14:paraId="7E7AFAB2">
      <w:pPr>
        <w:adjustRightInd/>
        <w:spacing w:line="360" w:lineRule="auto"/>
        <w:jc w:val="center"/>
        <w:outlineLvl w:val="0"/>
        <w:rPr>
          <w:rFonts w:ascii="宋体" w:hAnsi="宋体" w:cs="宋体"/>
          <w:b/>
          <w:color w:val="auto"/>
          <w:sz w:val="30"/>
          <w:szCs w:val="20"/>
          <w:highlight w:val="none"/>
        </w:rPr>
      </w:pPr>
      <w:r>
        <w:rPr>
          <w:rFonts w:hint="eastAsia" w:ascii="宋体" w:hAnsi="宋体" w:cs="宋体"/>
          <w:b/>
          <w:color w:val="auto"/>
          <w:sz w:val="30"/>
          <w:szCs w:val="20"/>
          <w:highlight w:val="none"/>
        </w:rPr>
        <w:t>三、投标</w:t>
      </w:r>
    </w:p>
    <w:p w14:paraId="2F463A55">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7. 招标文件的获取</w:t>
      </w:r>
    </w:p>
    <w:p w14:paraId="29FDD0FB">
      <w:pPr>
        <w:spacing w:line="360" w:lineRule="auto"/>
        <w:ind w:firstLine="480" w:firstLineChars="200"/>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详见招标公告中获取招标文件的时间期限、地点、方式及招标文件售价。</w:t>
      </w:r>
    </w:p>
    <w:p w14:paraId="1DD4EEA7">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8.开标前答疑会或现场考察</w:t>
      </w:r>
    </w:p>
    <w:p w14:paraId="7D8347D4">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采购人组织潜在投标人现场考察或者召开开标前答疑会的，潜在投标人按第二部分投标人须知前附表的规定参加现场考察或者开标前答疑会。</w:t>
      </w:r>
    </w:p>
    <w:p w14:paraId="32447FC6">
      <w:pPr>
        <w:pStyle w:val="34"/>
        <w:spacing w:line="360" w:lineRule="auto"/>
        <w:rPr>
          <w:rFonts w:hAnsi="宋体" w:cs="宋体"/>
          <w:b/>
          <w:color w:val="auto"/>
          <w:szCs w:val="24"/>
          <w:highlight w:val="none"/>
        </w:rPr>
      </w:pPr>
      <w:r>
        <w:rPr>
          <w:rFonts w:hint="eastAsia" w:hAnsi="宋体" w:cs="宋体"/>
          <w:b/>
          <w:color w:val="auto"/>
          <w:kern w:val="28"/>
          <w:sz w:val="24"/>
          <w:szCs w:val="24"/>
          <w:highlight w:val="none"/>
        </w:rPr>
        <w:t>9.投标保证金</w:t>
      </w:r>
    </w:p>
    <w:p w14:paraId="480FE0C3">
      <w:pPr>
        <w:pStyle w:val="5"/>
        <w:spacing w:line="360" w:lineRule="auto"/>
        <w:ind w:firstLine="470" w:firstLineChars="196"/>
        <w:rPr>
          <w:rFonts w:hAnsi="宋体" w:cs="宋体"/>
          <w:color w:val="auto"/>
          <w:sz w:val="24"/>
          <w:highlight w:val="none"/>
        </w:rPr>
      </w:pPr>
      <w:r>
        <w:rPr>
          <w:rFonts w:hint="eastAsia" w:hAnsi="宋体" w:cs="宋体"/>
          <w:color w:val="auto"/>
          <w:sz w:val="24"/>
          <w:highlight w:val="none"/>
        </w:rPr>
        <w:t>本项目不需缴纳投标保证金。</w:t>
      </w:r>
    </w:p>
    <w:p w14:paraId="2E127447">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10. 投标文件的语言</w:t>
      </w:r>
    </w:p>
    <w:p w14:paraId="620781FF">
      <w:pPr>
        <w:autoSpaceDE w:val="0"/>
        <w:autoSpaceDN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投标文件及投标人与采购有关的来往通知、函件和文件均应使用中文。</w:t>
      </w:r>
    </w:p>
    <w:p w14:paraId="5A84E4A4">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11. 投标文件的组成</w:t>
      </w:r>
    </w:p>
    <w:p w14:paraId="66B18B43">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11.1</w:t>
      </w:r>
      <w:r>
        <w:rPr>
          <w:rFonts w:hint="eastAsia" w:ascii="宋体" w:hAnsi="宋体" w:cs="宋体"/>
          <w:b/>
          <w:color w:val="auto"/>
          <w:sz w:val="24"/>
          <w:highlight w:val="none"/>
        </w:rPr>
        <w:t>资格文件</w:t>
      </w:r>
      <w:r>
        <w:rPr>
          <w:rFonts w:hint="eastAsia" w:ascii="宋体" w:hAnsi="宋体" w:cs="宋体"/>
          <w:color w:val="auto"/>
          <w:sz w:val="24"/>
          <w:highlight w:val="none"/>
        </w:rPr>
        <w:t>：</w:t>
      </w:r>
    </w:p>
    <w:p w14:paraId="1F86DBD1">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11.1.1符合参加政府采购活动应当具备的一般条件的承诺函；</w:t>
      </w:r>
    </w:p>
    <w:p w14:paraId="5C17D056">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w:t>
      </w:r>
      <w:r>
        <w:rPr>
          <w:rFonts w:ascii="宋体" w:hAnsi="宋体" w:cs="宋体"/>
          <w:color w:val="auto"/>
          <w:sz w:val="24"/>
          <w:highlight w:val="none"/>
        </w:rPr>
        <w:t>1.1.2</w:t>
      </w:r>
      <w:r>
        <w:rPr>
          <w:rFonts w:hint="eastAsia" w:ascii="宋体" w:hAnsi="宋体" w:cs="宋体"/>
          <w:snapToGrid w:val="0"/>
          <w:color w:val="auto"/>
          <w:kern w:val="28"/>
          <w:sz w:val="24"/>
          <w:szCs w:val="20"/>
          <w:highlight w:val="none"/>
        </w:rPr>
        <w:t>联合协议（如果有)；</w:t>
      </w:r>
    </w:p>
    <w:p w14:paraId="3E37EBE3">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11.1.</w:t>
      </w:r>
      <w:r>
        <w:rPr>
          <w:rFonts w:ascii="宋体" w:hAnsi="宋体" w:cs="宋体"/>
          <w:color w:val="auto"/>
          <w:sz w:val="24"/>
          <w:highlight w:val="none"/>
        </w:rPr>
        <w:t>3</w:t>
      </w:r>
      <w:r>
        <w:rPr>
          <w:rFonts w:hint="eastAsia" w:ascii="宋体" w:hAnsi="宋体" w:cs="宋体"/>
          <w:color w:val="auto"/>
          <w:sz w:val="24"/>
          <w:highlight w:val="none"/>
        </w:rPr>
        <w:t>落实政府采购政策需满足的资格要求</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4E0C442F">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11.1.</w:t>
      </w:r>
      <w:r>
        <w:rPr>
          <w:rFonts w:ascii="宋体" w:hAnsi="宋体" w:cs="宋体"/>
          <w:color w:val="auto"/>
          <w:sz w:val="24"/>
          <w:highlight w:val="none"/>
        </w:rPr>
        <w:t>4</w:t>
      </w:r>
      <w:r>
        <w:rPr>
          <w:rFonts w:hint="eastAsia" w:ascii="宋体" w:hAnsi="宋体" w:cs="宋体"/>
          <w:color w:val="auto"/>
          <w:sz w:val="24"/>
          <w:highlight w:val="none"/>
        </w:rPr>
        <w:t>本项目的特定资格要求</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04A531ED">
      <w:pPr>
        <w:snapToGrid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lang w:val="zh-CN"/>
        </w:rPr>
        <w:t>11.</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14:paraId="5540EA4E">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11.2.1投标函；</w:t>
      </w:r>
      <w:r>
        <w:rPr>
          <w:rFonts w:hint="eastAsia" w:ascii="宋体" w:hAnsi="宋体" w:cs="宋体"/>
          <w:color w:val="auto"/>
          <w:sz w:val="24"/>
          <w:highlight w:val="none"/>
          <w:lang w:val="zh-CN"/>
        </w:rPr>
        <w:t xml:space="preserve"> </w:t>
      </w:r>
    </w:p>
    <w:p w14:paraId="4F8ABB1D">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11.2.2授权委托书或法定代表人（单位负责人、自然人本人）身份证明；</w:t>
      </w:r>
    </w:p>
    <w:p w14:paraId="5A30DE37">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3</w:t>
      </w:r>
      <w:r>
        <w:rPr>
          <w:rFonts w:hint="eastAsia" w:ascii="宋体" w:hAnsi="宋体" w:cs="宋体"/>
          <w:color w:val="auto"/>
          <w:sz w:val="24"/>
          <w:highlight w:val="none"/>
        </w:rPr>
        <w:t>分包意向协议</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6226EFAC">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4</w:t>
      </w:r>
      <w:r>
        <w:rPr>
          <w:rFonts w:hint="eastAsia" w:ascii="宋体" w:hAnsi="宋体" w:cs="宋体"/>
          <w:color w:val="auto"/>
          <w:sz w:val="24"/>
          <w:highlight w:val="none"/>
        </w:rPr>
        <w:t>符合性审查资料；</w:t>
      </w:r>
    </w:p>
    <w:p w14:paraId="08C10751">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5</w:t>
      </w:r>
      <w:r>
        <w:rPr>
          <w:rFonts w:hint="eastAsia" w:ascii="宋体" w:hAnsi="宋体" w:cs="宋体"/>
          <w:color w:val="auto"/>
          <w:sz w:val="24"/>
          <w:highlight w:val="none"/>
        </w:rPr>
        <w:t>评标标准相应的商务技术资料；</w:t>
      </w:r>
    </w:p>
    <w:p w14:paraId="480583A7">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6</w:t>
      </w:r>
      <w:r>
        <w:rPr>
          <w:rFonts w:hint="eastAsia" w:ascii="宋体" w:hAnsi="宋体" w:cs="宋体"/>
          <w:color w:val="auto"/>
          <w:sz w:val="24"/>
          <w:highlight w:val="none"/>
        </w:rPr>
        <w:t>投标标的清单；</w:t>
      </w:r>
    </w:p>
    <w:p w14:paraId="513FBDCA">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7</w:t>
      </w:r>
      <w:r>
        <w:rPr>
          <w:rFonts w:hint="eastAsia" w:ascii="宋体" w:hAnsi="宋体" w:cs="宋体"/>
          <w:color w:val="auto"/>
          <w:sz w:val="24"/>
          <w:highlight w:val="none"/>
        </w:rPr>
        <w:t>商务技术偏离表；</w:t>
      </w:r>
    </w:p>
    <w:p w14:paraId="07118DD4">
      <w:pPr>
        <w:snapToGrid w:val="0"/>
        <w:spacing w:line="360" w:lineRule="auto"/>
        <w:ind w:firstLine="960" w:firstLineChars="400"/>
        <w:rPr>
          <w:rFonts w:ascii="宋体" w:hAnsi="宋体" w:cs="宋体"/>
          <w:color w:val="auto"/>
          <w:sz w:val="24"/>
          <w:highlight w:val="none"/>
          <w:lang w:val="zh-CN"/>
        </w:rPr>
      </w:pPr>
      <w:r>
        <w:rPr>
          <w:rFonts w:hint="eastAsia" w:ascii="宋体" w:hAnsi="宋体" w:cs="宋体"/>
          <w:color w:val="auto"/>
          <w:sz w:val="24"/>
          <w:highlight w:val="none"/>
          <w:lang w:val="zh-CN"/>
        </w:rPr>
        <w:t>11.</w:t>
      </w: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ascii="宋体" w:hAnsi="宋体" w:cs="宋体"/>
          <w:color w:val="auto"/>
          <w:sz w:val="24"/>
          <w:highlight w:val="none"/>
        </w:rPr>
        <w:t>8</w:t>
      </w:r>
      <w:r>
        <w:rPr>
          <w:rFonts w:hint="eastAsia" w:ascii="宋体" w:hAnsi="宋体" w:cs="宋体"/>
          <w:color w:val="auto"/>
          <w:sz w:val="24"/>
          <w:highlight w:val="none"/>
          <w:lang w:val="zh-CN"/>
        </w:rPr>
        <w:t>政府采购供应商廉洁自律承诺书；</w:t>
      </w:r>
    </w:p>
    <w:p w14:paraId="3B69329E">
      <w:pPr>
        <w:snapToGrid w:val="0"/>
        <w:spacing w:line="360" w:lineRule="auto"/>
        <w:ind w:firstLine="480" w:firstLineChars="200"/>
        <w:rPr>
          <w:rFonts w:ascii="宋体" w:hAnsi="宋体" w:cs="宋体"/>
          <w:color w:val="auto"/>
          <w:sz w:val="24"/>
          <w:highlight w:val="none"/>
          <w:u w:val="single"/>
          <w:lang w:val="zh-CN"/>
        </w:rPr>
      </w:pPr>
      <w:r>
        <w:rPr>
          <w:rFonts w:hint="eastAsia" w:ascii="宋体" w:hAnsi="宋体" w:cs="宋体"/>
          <w:color w:val="auto"/>
          <w:kern w:val="0"/>
          <w:sz w:val="24"/>
          <w:highlight w:val="none"/>
          <w:lang w:val="zh-CN"/>
        </w:rPr>
        <w:t>11.</w:t>
      </w:r>
      <w:r>
        <w:rPr>
          <w:rFonts w:hint="eastAsia" w:ascii="宋体" w:hAnsi="宋体" w:cs="宋体"/>
          <w:color w:val="auto"/>
          <w:kern w:val="0"/>
          <w:sz w:val="24"/>
          <w:highlight w:val="none"/>
        </w:rPr>
        <w:t>3</w:t>
      </w:r>
      <w:r>
        <w:rPr>
          <w:rFonts w:hint="eastAsia" w:ascii="宋体" w:hAnsi="宋体" w:cs="宋体"/>
          <w:b/>
          <w:color w:val="auto"/>
          <w:sz w:val="24"/>
          <w:highlight w:val="none"/>
        </w:rPr>
        <w:t>报价文件：</w:t>
      </w:r>
      <w:r>
        <w:rPr>
          <w:rFonts w:hint="eastAsia" w:ascii="宋体" w:hAnsi="宋体" w:cs="宋体"/>
          <w:color w:val="auto"/>
          <w:sz w:val="24"/>
          <w:highlight w:val="none"/>
        </w:rPr>
        <w:t xml:space="preserve"> </w:t>
      </w:r>
    </w:p>
    <w:p w14:paraId="2E782BFB">
      <w:pPr>
        <w:snapToGrid w:val="0"/>
        <w:spacing w:line="360" w:lineRule="auto"/>
        <w:ind w:firstLine="960" w:firstLineChars="400"/>
        <w:rPr>
          <w:rFonts w:hint="eastAsia" w:ascii="宋体" w:hAnsi="宋体" w:cs="宋体"/>
          <w:color w:val="auto"/>
          <w:sz w:val="24"/>
          <w:highlight w:val="none"/>
        </w:rPr>
      </w:pPr>
      <w:r>
        <w:rPr>
          <w:rFonts w:hint="eastAsia" w:ascii="宋体" w:hAnsi="宋体" w:cs="宋体"/>
          <w:color w:val="auto"/>
          <w:sz w:val="24"/>
          <w:highlight w:val="none"/>
        </w:rPr>
        <w:t>11.3.1开标一览表（报价表）；</w:t>
      </w:r>
    </w:p>
    <w:p w14:paraId="1DDA709D">
      <w:pPr>
        <w:snapToGrid w:val="0"/>
        <w:spacing w:line="360" w:lineRule="auto"/>
        <w:ind w:firstLine="960" w:firstLineChars="400"/>
        <w:rPr>
          <w:rFonts w:ascii="宋体" w:hAnsi="宋体" w:cs="宋体"/>
          <w:color w:val="auto"/>
          <w:sz w:val="24"/>
          <w:highlight w:val="none"/>
        </w:rPr>
      </w:pPr>
      <w:r>
        <w:rPr>
          <w:rFonts w:hint="eastAsia" w:ascii="宋体" w:hAnsi="宋体" w:eastAsia="宋体" w:cs="宋体"/>
          <w:b w:val="0"/>
          <w:bCs w:val="0"/>
          <w:color w:val="auto"/>
          <w:sz w:val="24"/>
          <w:szCs w:val="24"/>
          <w:highlight w:val="none"/>
          <w:lang w:val="en-US"/>
        </w:rPr>
        <w:t>11.3.</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lang w:val="en-US"/>
        </w:rPr>
        <w:t xml:space="preserve"> 报价情况说明（如供应商报价低于项目预算50%的，应当提交本文档，详细阐述不影响产品质量或者诚信履约的具体原因）</w:t>
      </w:r>
      <w:r>
        <w:rPr>
          <w:rFonts w:hint="eastAsia" w:ascii="宋体" w:hAnsi="宋体" w:cs="宋体"/>
          <w:color w:val="auto"/>
          <w:sz w:val="24"/>
          <w:highlight w:val="none"/>
        </w:rPr>
        <w:t>。</w:t>
      </w:r>
    </w:p>
    <w:p w14:paraId="042CADF0">
      <w:pPr>
        <w:spacing w:line="360" w:lineRule="auto"/>
        <w:ind w:firstLine="723" w:firstLineChars="300"/>
        <w:rPr>
          <w:rFonts w:ascii="宋体" w:hAnsi="宋体" w:cs="宋体"/>
          <w:b/>
          <w:color w:val="auto"/>
          <w:sz w:val="24"/>
          <w:highlight w:val="none"/>
        </w:rPr>
      </w:pPr>
      <w:r>
        <w:rPr>
          <w:rFonts w:hint="eastAsia" w:ascii="宋体" w:hAnsi="宋体" w:cs="宋体"/>
          <w:b/>
          <w:color w:val="auto"/>
          <w:sz w:val="24"/>
          <w:highlight w:val="none"/>
        </w:rPr>
        <w:t>投标文件含有采购人不能接受的附加条件的，投标无效；</w:t>
      </w:r>
    </w:p>
    <w:p w14:paraId="7327C031">
      <w:pPr>
        <w:spacing w:line="360" w:lineRule="auto"/>
        <w:ind w:firstLine="723" w:firstLineChars="300"/>
        <w:rPr>
          <w:rFonts w:hint="eastAsia" w:ascii="宋体" w:hAnsi="宋体" w:cs="宋体"/>
          <w:b/>
          <w:color w:val="auto"/>
          <w:sz w:val="24"/>
          <w:highlight w:val="none"/>
        </w:rPr>
      </w:pPr>
      <w:r>
        <w:rPr>
          <w:rFonts w:hint="eastAsia" w:ascii="宋体" w:hAnsi="宋体" w:cs="宋体"/>
          <w:b/>
          <w:color w:val="auto"/>
          <w:sz w:val="24"/>
          <w:highlight w:val="none"/>
        </w:rPr>
        <w:t>投标人提供虚假材料投标的，投标无效。</w:t>
      </w:r>
    </w:p>
    <w:p w14:paraId="476EADEB">
      <w:pPr>
        <w:spacing w:line="360" w:lineRule="auto"/>
        <w:ind w:firstLine="720" w:firstLineChars="300"/>
        <w:rPr>
          <w:color w:val="auto"/>
          <w:highlight w:val="none"/>
        </w:rPr>
      </w:pPr>
      <w:r>
        <w:rPr>
          <w:rFonts w:hint="eastAsia"/>
          <w:color w:val="auto"/>
          <w:sz w:val="24"/>
          <w:szCs w:val="24"/>
          <w:highlight w:val="none"/>
          <w:shd w:val="clear" w:color="auto" w:fill="FFFFFF"/>
          <w:lang w:val="en-US" w:eastAsia="zh-CN"/>
        </w:rPr>
        <w:t>投标人应对投标文件中材料的真实性、合法性负责。</w:t>
      </w:r>
    </w:p>
    <w:p w14:paraId="628E1C36">
      <w:pPr>
        <w:pStyle w:val="88"/>
        <w:snapToGrid w:val="0"/>
        <w:spacing w:before="0"/>
        <w:ind w:firstLine="0" w:firstLineChars="0"/>
        <w:outlineLvl w:val="0"/>
        <w:rPr>
          <w:rFonts w:ascii="宋体" w:hAnsi="宋体" w:cs="宋体"/>
          <w:b/>
          <w:color w:val="auto"/>
          <w:szCs w:val="24"/>
          <w:highlight w:val="none"/>
        </w:rPr>
      </w:pPr>
      <w:r>
        <w:rPr>
          <w:rFonts w:hint="eastAsia" w:ascii="宋体" w:hAnsi="宋体" w:cs="宋体"/>
          <w:b/>
          <w:color w:val="auto"/>
          <w:szCs w:val="24"/>
          <w:highlight w:val="none"/>
        </w:rPr>
        <w:t>12</w:t>
      </w:r>
      <w:r>
        <w:rPr>
          <w:rFonts w:hint="eastAsia" w:ascii="宋体" w:hAnsi="宋体" w:cs="宋体"/>
          <w:b/>
          <w:color w:val="auto"/>
          <w:kern w:val="0"/>
          <w:szCs w:val="24"/>
          <w:highlight w:val="none"/>
          <w:lang w:val="zh-CN"/>
        </w:rPr>
        <w:t xml:space="preserve">. </w:t>
      </w:r>
      <w:r>
        <w:rPr>
          <w:rFonts w:hint="eastAsia" w:ascii="宋体" w:hAnsi="宋体" w:cs="宋体"/>
          <w:b/>
          <w:color w:val="auto"/>
          <w:szCs w:val="24"/>
          <w:highlight w:val="none"/>
        </w:rPr>
        <w:t>投标文件的编制</w:t>
      </w:r>
    </w:p>
    <w:p w14:paraId="2DF2D481">
      <w:pPr>
        <w:spacing w:line="360" w:lineRule="auto"/>
        <w:ind w:firstLine="480" w:firstLineChars="200"/>
        <w:rPr>
          <w:rFonts w:ascii="宋体" w:hAnsi="宋体" w:cs="宋体"/>
          <w:b/>
          <w:color w:val="auto"/>
          <w:sz w:val="24"/>
          <w:highlight w:val="none"/>
        </w:rPr>
      </w:pPr>
      <w:r>
        <w:rPr>
          <w:rFonts w:hint="eastAsia" w:ascii="宋体" w:hAnsi="宋体" w:cs="宋体"/>
          <w:color w:val="auto"/>
          <w:kern w:val="0"/>
          <w:sz w:val="24"/>
          <w:highlight w:val="none"/>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14:paraId="26D36901">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12.2投标人进行电子投标应安装客户端软件—“政采云电子交易客户端”，并按照招标文件和电子交易平台的要求编制并加密投标文件。投标人未按规定加密的投标文件，电子交易平台将拒收并提示。</w:t>
      </w:r>
    </w:p>
    <w:p w14:paraId="3AEE13C0">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12.3使用“政采云电子交易客户端”需要提前申领CA数字证书，申领流程请自行前往“浙江政府采购网-下载专区-电子交易客户端-CA驱动和申领流程”进行查阅。</w:t>
      </w:r>
    </w:p>
    <w:p w14:paraId="2AEB0AC1">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13.投标文件的签署、盖章</w:t>
      </w:r>
    </w:p>
    <w:p w14:paraId="43C7F65E">
      <w:pPr>
        <w:pStyle w:val="88"/>
        <w:snapToGrid w:val="0"/>
        <w:spacing w:before="0"/>
        <w:ind w:firstLine="480"/>
        <w:rPr>
          <w:rFonts w:ascii="宋体" w:hAnsi="宋体" w:cs="宋体"/>
          <w:b/>
          <w:color w:val="auto"/>
          <w:highlight w:val="none"/>
        </w:rPr>
      </w:pPr>
      <w:r>
        <w:rPr>
          <w:rFonts w:hint="eastAsia" w:ascii="宋体" w:hAnsi="宋体" w:cs="宋体"/>
          <w:color w:val="auto"/>
          <w:szCs w:val="24"/>
          <w:highlight w:val="none"/>
        </w:rPr>
        <w:t>13.1投标文件按照招标文件第六部分格式要</w:t>
      </w:r>
      <w:r>
        <w:rPr>
          <w:rFonts w:hint="eastAsia" w:ascii="宋体" w:hAnsi="宋体" w:cs="宋体"/>
          <w:color w:val="auto"/>
          <w:highlight w:val="none"/>
        </w:rPr>
        <w:t>求进行签署、盖章。</w:t>
      </w:r>
      <w:r>
        <w:rPr>
          <w:rFonts w:hint="eastAsia" w:ascii="宋体" w:hAnsi="宋体" w:cs="宋体"/>
          <w:b/>
          <w:color w:val="auto"/>
          <w:highlight w:val="none"/>
        </w:rPr>
        <w:t>▲投标人的投标文件未按照招标文件要求签署、盖章的，其投标无效</w:t>
      </w:r>
      <w:r>
        <w:rPr>
          <w:rFonts w:hint="eastAsia" w:ascii="宋体" w:hAnsi="宋体" w:cs="宋体"/>
          <w:color w:val="auto"/>
          <w:szCs w:val="24"/>
          <w:highlight w:val="none"/>
        </w:rPr>
        <w:t>。</w:t>
      </w:r>
    </w:p>
    <w:p w14:paraId="3C1F5992">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13.2为确保网上操作合法、有效和安全，投标人应当在投标截止时间前完成在“政府采购云平台”的身份认证，确保在电子投标过程中能够对相关数据电文进行加密和使用电子签名。</w:t>
      </w:r>
    </w:p>
    <w:p w14:paraId="464CF652">
      <w:pPr>
        <w:pStyle w:val="88"/>
        <w:snapToGrid w:val="0"/>
        <w:spacing w:before="0"/>
        <w:ind w:firstLine="480"/>
        <w:rPr>
          <w:rFonts w:ascii="宋体" w:hAnsi="宋体" w:cs="宋体"/>
          <w:color w:val="auto"/>
          <w:szCs w:val="24"/>
          <w:highlight w:val="none"/>
        </w:rPr>
      </w:pPr>
      <w:r>
        <w:rPr>
          <w:rFonts w:hint="eastAsia" w:ascii="宋体" w:hAnsi="宋体" w:cs="宋体"/>
          <w:color w:val="auto"/>
          <w:highlight w:val="none"/>
        </w:rPr>
        <w:t>13.3招标文件对投标文件签署、盖章的要求适用于电子签名。</w:t>
      </w:r>
    </w:p>
    <w:p w14:paraId="4E708B1E">
      <w:pPr>
        <w:pStyle w:val="88"/>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14. 投标文件的提交、补充、修改、撤回</w:t>
      </w:r>
    </w:p>
    <w:p w14:paraId="0CA2256A">
      <w:pPr>
        <w:pStyle w:val="88"/>
        <w:ind w:firstLine="480"/>
        <w:rPr>
          <w:rFonts w:ascii="宋体" w:hAnsi="宋体" w:cs="宋体"/>
          <w:color w:val="auto"/>
          <w:szCs w:val="24"/>
          <w:highlight w:val="none"/>
        </w:rPr>
      </w:pPr>
      <w:r>
        <w:rPr>
          <w:rFonts w:hint="eastAsia" w:ascii="宋体" w:hAnsi="宋体" w:cs="宋体"/>
          <w:color w:val="auto"/>
          <w:szCs w:val="24"/>
          <w:highlight w:val="none"/>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14:paraId="2FF7A209">
      <w:pPr>
        <w:pStyle w:val="88"/>
        <w:spacing w:before="0"/>
        <w:ind w:firstLine="480"/>
        <w:rPr>
          <w:rFonts w:ascii="宋体" w:hAnsi="宋体" w:cs="宋体"/>
          <w:color w:val="auto"/>
          <w:szCs w:val="24"/>
          <w:highlight w:val="none"/>
        </w:rPr>
      </w:pPr>
      <w:r>
        <w:rPr>
          <w:rFonts w:hint="eastAsia" w:ascii="宋体" w:hAnsi="宋体" w:cs="宋体"/>
          <w:color w:val="auto"/>
          <w:szCs w:val="24"/>
          <w:highlight w:val="none"/>
        </w:rPr>
        <w:t>14.2电子交易平台收到投标文件，将妥善保存并即时向供应商发出确认回执通知。在投标截止时间前，除供应商补充、修改或者撤回投标文件外，任何单位和个人不得解密或提取投标文件。</w:t>
      </w:r>
    </w:p>
    <w:p w14:paraId="419E3A64">
      <w:pPr>
        <w:pStyle w:val="88"/>
        <w:spacing w:before="0"/>
        <w:ind w:firstLine="480"/>
        <w:rPr>
          <w:rFonts w:ascii="宋体" w:hAnsi="宋体" w:cs="宋体"/>
          <w:color w:val="auto"/>
          <w:szCs w:val="24"/>
          <w:highlight w:val="none"/>
        </w:rPr>
      </w:pPr>
      <w:r>
        <w:rPr>
          <w:rFonts w:hint="eastAsia" w:ascii="宋体" w:hAnsi="宋体" w:cs="宋体"/>
          <w:color w:val="auto"/>
          <w:szCs w:val="24"/>
          <w:highlight w:val="none"/>
        </w:rPr>
        <w:t>14.3采购人、</w:t>
      </w:r>
      <w:r>
        <w:rPr>
          <w:rFonts w:hint="eastAsia" w:ascii="宋体" w:hAnsi="宋体" w:cs="宋体"/>
          <w:color w:val="auto"/>
          <w:szCs w:val="24"/>
          <w:highlight w:val="none"/>
          <w:lang w:eastAsia="zh-CN"/>
        </w:rPr>
        <w:t>采购代理机构</w:t>
      </w:r>
      <w:r>
        <w:rPr>
          <w:rFonts w:hint="eastAsia" w:ascii="宋体" w:hAnsi="宋体" w:cs="宋体"/>
          <w:color w:val="auto"/>
          <w:szCs w:val="24"/>
          <w:highlight w:val="none"/>
        </w:rPr>
        <w:t>可以视情况延长投标文件提交的截止时间。在上述情况下，</w:t>
      </w:r>
      <w:r>
        <w:rPr>
          <w:rFonts w:hint="eastAsia" w:ascii="宋体" w:hAnsi="宋体" w:cs="宋体"/>
          <w:color w:val="auto"/>
          <w:szCs w:val="24"/>
          <w:highlight w:val="none"/>
          <w:lang w:eastAsia="zh-CN"/>
        </w:rPr>
        <w:t>采购代理机构</w:t>
      </w:r>
      <w:r>
        <w:rPr>
          <w:rFonts w:hint="eastAsia" w:ascii="宋体" w:hAnsi="宋体" w:cs="宋体"/>
          <w:color w:val="auto"/>
          <w:szCs w:val="24"/>
          <w:highlight w:val="none"/>
        </w:rPr>
        <w:t>与投标人以前在投标截止期方面的全部权利、责任和义务，将适用于延长至新的投标截止期。</w:t>
      </w:r>
    </w:p>
    <w:p w14:paraId="70AD7B6B">
      <w:pPr>
        <w:pStyle w:val="34"/>
        <w:spacing w:line="360" w:lineRule="auto"/>
        <w:rPr>
          <w:rFonts w:hAnsi="宋体" w:cs="宋体"/>
          <w:b/>
          <w:color w:val="auto"/>
          <w:sz w:val="24"/>
          <w:szCs w:val="24"/>
          <w:highlight w:val="none"/>
        </w:rPr>
      </w:pPr>
      <w:r>
        <w:rPr>
          <w:rFonts w:hint="eastAsia" w:hAnsi="宋体" w:cs="宋体"/>
          <w:b/>
          <w:color w:val="auto"/>
          <w:sz w:val="24"/>
          <w:szCs w:val="24"/>
          <w:highlight w:val="none"/>
        </w:rPr>
        <w:t>15.备份投标文件</w:t>
      </w:r>
    </w:p>
    <w:p w14:paraId="7DAC5B73">
      <w:pPr>
        <w:pStyle w:val="34"/>
        <w:spacing w:line="360" w:lineRule="auto"/>
        <w:ind w:firstLine="360" w:firstLineChars="150"/>
        <w:rPr>
          <w:rFonts w:hAnsi="宋体" w:cs="宋体"/>
          <w:b/>
          <w:color w:val="auto"/>
          <w:sz w:val="24"/>
          <w:szCs w:val="24"/>
          <w:highlight w:val="none"/>
        </w:rPr>
      </w:pPr>
      <w:r>
        <w:rPr>
          <w:rFonts w:hint="eastAsia" w:hAnsi="宋体" w:cs="宋体"/>
          <w:color w:val="auto"/>
          <w:sz w:val="24"/>
          <w:szCs w:val="24"/>
          <w:highlight w:val="none"/>
        </w:rPr>
        <w:t xml:space="preserve"> 15.1投标人在电子交易平台传输递交投标文件后，还可以在投标截止时间前直接提交或者以邮政快递方式递交备份投标文件1份，</w:t>
      </w:r>
      <w:r>
        <w:rPr>
          <w:rFonts w:hint="eastAsia" w:hAnsi="宋体" w:cs="宋体"/>
          <w:b/>
          <w:color w:val="auto"/>
          <w:sz w:val="24"/>
          <w:szCs w:val="24"/>
          <w:highlight w:val="none"/>
        </w:rPr>
        <w:t>但采购人、</w:t>
      </w:r>
      <w:r>
        <w:rPr>
          <w:rFonts w:hint="eastAsia" w:hAnsi="宋体" w:cs="宋体"/>
          <w:b/>
          <w:color w:val="auto"/>
          <w:sz w:val="24"/>
          <w:szCs w:val="24"/>
          <w:highlight w:val="none"/>
          <w:lang w:eastAsia="zh-CN"/>
        </w:rPr>
        <w:t>采购代理机构</w:t>
      </w:r>
      <w:r>
        <w:rPr>
          <w:rFonts w:hint="eastAsia" w:hAnsi="宋体" w:cs="宋体"/>
          <w:b/>
          <w:color w:val="auto"/>
          <w:sz w:val="24"/>
          <w:szCs w:val="24"/>
          <w:highlight w:val="none"/>
        </w:rPr>
        <w:t>不强制或变相强制投标人提交备份投标文件。</w:t>
      </w:r>
    </w:p>
    <w:p w14:paraId="0F54CC77">
      <w:pPr>
        <w:pStyle w:val="34"/>
        <w:spacing w:line="360" w:lineRule="auto"/>
        <w:ind w:firstLine="480" w:firstLineChars="200"/>
        <w:rPr>
          <w:rFonts w:hAnsi="宋体" w:cs="宋体"/>
          <w:b/>
          <w:color w:val="auto"/>
          <w:sz w:val="24"/>
          <w:szCs w:val="24"/>
          <w:highlight w:val="none"/>
        </w:rPr>
      </w:pPr>
      <w:r>
        <w:rPr>
          <w:rFonts w:hint="eastAsia" w:hAnsi="宋体" w:cs="宋体"/>
          <w:color w:val="auto"/>
          <w:sz w:val="24"/>
          <w:szCs w:val="24"/>
          <w:highlight w:val="none"/>
        </w:rPr>
        <w:t>15.2备份投标文件须在“政采云投标客户端”制作生成，并储存在</w:t>
      </w:r>
      <w:r>
        <w:rPr>
          <w:rFonts w:hint="eastAsia" w:hAnsi="宋体" w:cs="宋体"/>
          <w:color w:val="auto"/>
          <w:sz w:val="24"/>
          <w:highlight w:val="none"/>
        </w:rPr>
        <w:t>DVD光盘</w:t>
      </w:r>
      <w:r>
        <w:rPr>
          <w:rFonts w:hint="eastAsia" w:hAnsi="宋体" w:cs="宋体"/>
          <w:color w:val="auto"/>
          <w:sz w:val="24"/>
          <w:highlight w:val="none"/>
          <w:lang w:val="en-US" w:eastAsia="zh-CN"/>
        </w:rPr>
        <w:t>等存储介质</w:t>
      </w:r>
      <w:r>
        <w:rPr>
          <w:rFonts w:hint="eastAsia" w:hAnsi="宋体" w:cs="宋体"/>
          <w:color w:val="auto"/>
          <w:sz w:val="24"/>
          <w:szCs w:val="24"/>
          <w:highlight w:val="none"/>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int="eastAsia" w:hAnsi="宋体" w:cs="宋体"/>
          <w:b/>
          <w:color w:val="auto"/>
          <w:sz w:val="24"/>
          <w:highlight w:val="none"/>
        </w:rPr>
        <w:t>不符合上述制作、</w:t>
      </w:r>
      <w:r>
        <w:rPr>
          <w:rFonts w:hint="eastAsia" w:hAnsi="宋体" w:cs="宋体"/>
          <w:b/>
          <w:color w:val="auto"/>
          <w:sz w:val="24"/>
          <w:szCs w:val="24"/>
          <w:highlight w:val="none"/>
        </w:rPr>
        <w:t>存储、密封规定的备份投标文件将被视为无效或者被拒绝接收。</w:t>
      </w:r>
    </w:p>
    <w:p w14:paraId="1ACD3764">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15.3直接提交备份投标文件的，投标人应于投标截止时间前在招标公告中载明的开标地点将备份投标文件提交给</w:t>
      </w:r>
      <w:r>
        <w:rPr>
          <w:rFonts w:hint="eastAsia" w:hAnsi="宋体" w:cs="宋体"/>
          <w:color w:val="auto"/>
          <w:sz w:val="24"/>
          <w:szCs w:val="24"/>
          <w:highlight w:val="none"/>
          <w:lang w:eastAsia="zh-CN"/>
        </w:rPr>
        <w:t>采购代理机构</w:t>
      </w:r>
      <w:r>
        <w:rPr>
          <w:rFonts w:hint="eastAsia" w:hAnsi="宋体" w:cs="宋体"/>
          <w:color w:val="auto"/>
          <w:sz w:val="24"/>
          <w:szCs w:val="24"/>
          <w:highlight w:val="none"/>
        </w:rPr>
        <w:t>，</w:t>
      </w:r>
      <w:r>
        <w:rPr>
          <w:rFonts w:hint="eastAsia" w:hAnsi="宋体" w:cs="宋体"/>
          <w:color w:val="auto"/>
          <w:sz w:val="24"/>
          <w:szCs w:val="24"/>
          <w:highlight w:val="none"/>
          <w:lang w:eastAsia="zh-CN"/>
        </w:rPr>
        <w:t>采购代理机构</w:t>
      </w:r>
      <w:r>
        <w:rPr>
          <w:rFonts w:hint="eastAsia" w:hAnsi="宋体" w:cs="宋体"/>
          <w:color w:val="auto"/>
          <w:sz w:val="24"/>
          <w:szCs w:val="24"/>
          <w:highlight w:val="none"/>
        </w:rPr>
        <w:t>将拒绝接受逾期送达的备份投标文件。</w:t>
      </w:r>
    </w:p>
    <w:p w14:paraId="1EFFE80A">
      <w:pPr>
        <w:pStyle w:val="34"/>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15.4以邮政快递方式递交备份投标文件的，投标人应先将备份投标文件按要求密封和标记，再进行邮政快递包装后邮寄。备份投标文件须在投标截止时间之前送达招标文件第二部分投标人须知前附表规定的备份投标文件送达地点；送达时间以签收人签收时间为准。</w:t>
      </w:r>
      <w:r>
        <w:rPr>
          <w:rFonts w:hint="eastAsia" w:hAnsi="宋体" w:cs="宋体"/>
          <w:color w:val="auto"/>
          <w:sz w:val="24"/>
          <w:szCs w:val="24"/>
          <w:highlight w:val="none"/>
          <w:lang w:eastAsia="zh-CN"/>
        </w:rPr>
        <w:t>采购代理机构</w:t>
      </w:r>
      <w:r>
        <w:rPr>
          <w:rFonts w:hint="eastAsia" w:hAnsi="宋体" w:cs="宋体"/>
          <w:color w:val="auto"/>
          <w:sz w:val="24"/>
          <w:szCs w:val="24"/>
          <w:highlight w:val="none"/>
        </w:rPr>
        <w:t>将拒绝接受逾期送达的备份投标文件。邮寄过程中，电子备份投标文件发生泄露、遗失、损坏或延期送达等情况的，由投标人自行负责。</w:t>
      </w:r>
    </w:p>
    <w:p w14:paraId="18C0C392">
      <w:pPr>
        <w:pStyle w:val="34"/>
        <w:spacing w:line="360" w:lineRule="auto"/>
        <w:ind w:firstLine="479" w:firstLineChars="199"/>
        <w:rPr>
          <w:rFonts w:hAnsi="宋体" w:cs="宋体"/>
          <w:b/>
          <w:color w:val="auto"/>
          <w:sz w:val="24"/>
          <w:szCs w:val="24"/>
          <w:highlight w:val="none"/>
        </w:rPr>
      </w:pPr>
      <w:r>
        <w:rPr>
          <w:rFonts w:hint="eastAsia" w:hAnsi="宋体" w:cs="宋体"/>
          <w:b/>
          <w:color w:val="auto"/>
          <w:sz w:val="24"/>
          <w:szCs w:val="24"/>
          <w:highlight w:val="none"/>
        </w:rPr>
        <w:t>15.5投标人仅提交备份投标文件，未在电子交易平台传输递交投标文件的，投标无效。</w:t>
      </w:r>
    </w:p>
    <w:p w14:paraId="4FB412C5">
      <w:pPr>
        <w:pStyle w:val="88"/>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16.投标文件的无效处理</w:t>
      </w:r>
    </w:p>
    <w:p w14:paraId="7FF64C01">
      <w:pPr>
        <w:pStyle w:val="25"/>
        <w:spacing w:line="360" w:lineRule="auto"/>
        <w:ind w:firstLine="360" w:firstLineChars="150"/>
        <w:rPr>
          <w:rFonts w:cs="宋体"/>
          <w:color w:val="auto"/>
          <w:szCs w:val="21"/>
          <w:highlight w:val="none"/>
        </w:rPr>
      </w:pPr>
      <w:r>
        <w:rPr>
          <w:rFonts w:hint="eastAsia" w:cs="宋体"/>
          <w:color w:val="auto"/>
          <w:szCs w:val="21"/>
          <w:highlight w:val="none"/>
        </w:rPr>
        <w:t>有招标文件第四部分</w:t>
      </w:r>
      <w:r>
        <w:rPr>
          <w:rFonts w:cs="宋体"/>
          <w:color w:val="auto"/>
          <w:szCs w:val="21"/>
          <w:highlight w:val="none"/>
        </w:rPr>
        <w:t>4.2规定</w:t>
      </w:r>
      <w:r>
        <w:rPr>
          <w:rFonts w:hint="eastAsia" w:cs="宋体"/>
          <w:color w:val="auto"/>
          <w:szCs w:val="21"/>
          <w:highlight w:val="none"/>
        </w:rPr>
        <w:t>的情形之一的，投标无效：</w:t>
      </w:r>
    </w:p>
    <w:p w14:paraId="2A36325D">
      <w:pPr>
        <w:pStyle w:val="88"/>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17.投标有效期</w:t>
      </w:r>
    </w:p>
    <w:p w14:paraId="24CF1462">
      <w:pPr>
        <w:spacing w:line="360" w:lineRule="auto"/>
        <w:ind w:firstLine="480" w:firstLineChars="200"/>
        <w:rPr>
          <w:rFonts w:ascii="宋体" w:hAnsi="宋体" w:cs="宋体"/>
          <w:b/>
          <w:color w:val="auto"/>
          <w:sz w:val="24"/>
          <w:szCs w:val="21"/>
          <w:highlight w:val="none"/>
        </w:rPr>
      </w:pPr>
      <w:r>
        <w:rPr>
          <w:rFonts w:hint="eastAsia" w:ascii="宋体" w:hAnsi="宋体" w:cs="宋体"/>
          <w:color w:val="auto"/>
          <w:sz w:val="24"/>
          <w:szCs w:val="20"/>
          <w:highlight w:val="none"/>
        </w:rPr>
        <w:t>17.1投标有效期为从提交投标文件的截止之日起90天。▲</w:t>
      </w:r>
      <w:r>
        <w:rPr>
          <w:rFonts w:hint="eastAsia" w:ascii="宋体" w:hAnsi="宋体" w:cs="宋体"/>
          <w:b/>
          <w:color w:val="auto"/>
          <w:sz w:val="24"/>
          <w:szCs w:val="20"/>
          <w:highlight w:val="none"/>
        </w:rPr>
        <w:t>投标人的投标文件中承</w:t>
      </w:r>
      <w:r>
        <w:rPr>
          <w:rFonts w:hint="eastAsia" w:ascii="宋体" w:hAnsi="宋体" w:cs="宋体"/>
          <w:b/>
          <w:color w:val="auto"/>
          <w:sz w:val="24"/>
          <w:szCs w:val="21"/>
          <w:highlight w:val="none"/>
        </w:rPr>
        <w:t>诺的投标有效期少于招标文件中载明的投标有效期的，投标无效。</w:t>
      </w:r>
    </w:p>
    <w:p w14:paraId="1F107CB2">
      <w:pPr>
        <w:pStyle w:val="88"/>
        <w:spacing w:before="0"/>
        <w:ind w:firstLine="480"/>
        <w:rPr>
          <w:rFonts w:ascii="宋体" w:hAnsi="宋体" w:cs="宋体"/>
          <w:color w:val="auto"/>
          <w:highlight w:val="none"/>
        </w:rPr>
      </w:pPr>
      <w:r>
        <w:rPr>
          <w:rFonts w:hint="eastAsia" w:ascii="宋体" w:hAnsi="宋体" w:cs="宋体"/>
          <w:color w:val="auto"/>
          <w:highlight w:val="none"/>
        </w:rPr>
        <w:t>17.2投标文件合格投递后，自投标截止日期起，在投标有效期内有效。</w:t>
      </w:r>
    </w:p>
    <w:p w14:paraId="1C0C4E35">
      <w:pPr>
        <w:pStyle w:val="88"/>
        <w:spacing w:before="0"/>
        <w:ind w:firstLine="480"/>
        <w:rPr>
          <w:rFonts w:ascii="宋体" w:hAnsi="宋体" w:cs="宋体"/>
          <w:color w:val="auto"/>
          <w:highlight w:val="none"/>
        </w:rPr>
      </w:pPr>
      <w:r>
        <w:rPr>
          <w:rFonts w:hint="eastAsia" w:ascii="宋体" w:hAnsi="宋体" w:cs="宋体"/>
          <w:color w:val="auto"/>
          <w:highlight w:val="none"/>
        </w:rPr>
        <w:t>17.3在原定投标有效期满之前，如果出现特殊情况，</w:t>
      </w:r>
      <w:r>
        <w:rPr>
          <w:rFonts w:hint="eastAsia" w:ascii="宋体" w:hAnsi="宋体" w:cs="宋体"/>
          <w:color w:val="auto"/>
          <w:highlight w:val="none"/>
          <w:lang w:eastAsia="zh-CN"/>
        </w:rPr>
        <w:t>采购代理机构</w:t>
      </w:r>
      <w:r>
        <w:rPr>
          <w:rFonts w:hint="eastAsia" w:ascii="宋体" w:hAnsi="宋体" w:cs="宋体"/>
          <w:color w:val="auto"/>
          <w:highlight w:val="none"/>
        </w:rPr>
        <w:t>可以以书面形式通知投标人延长投标有效期。投标人同意延长的，不得要求或被允许修改其投标文件，投标人拒绝延长的，其投标无效。</w:t>
      </w:r>
    </w:p>
    <w:p w14:paraId="1E42ADF9">
      <w:pPr>
        <w:pStyle w:val="88"/>
        <w:spacing w:before="0"/>
        <w:ind w:firstLine="643"/>
        <w:rPr>
          <w:rFonts w:ascii="宋体" w:hAnsi="宋体" w:cs="宋体"/>
          <w:b/>
          <w:color w:val="auto"/>
          <w:sz w:val="32"/>
          <w:highlight w:val="none"/>
        </w:rPr>
      </w:pPr>
    </w:p>
    <w:p w14:paraId="4612F94F">
      <w:pPr>
        <w:pStyle w:val="88"/>
        <w:spacing w:before="0"/>
        <w:ind w:firstLine="1928" w:firstLineChars="600"/>
        <w:rPr>
          <w:rFonts w:ascii="宋体" w:hAnsi="宋体" w:cs="宋体"/>
          <w:b/>
          <w:color w:val="auto"/>
          <w:sz w:val="32"/>
          <w:highlight w:val="none"/>
        </w:rPr>
      </w:pPr>
      <w:r>
        <w:rPr>
          <w:rFonts w:hint="eastAsia" w:ascii="宋体" w:hAnsi="宋体" w:cs="宋体"/>
          <w:b/>
          <w:color w:val="auto"/>
          <w:sz w:val="32"/>
          <w:highlight w:val="none"/>
        </w:rPr>
        <w:t>四、开标、资格审查与信用信息查询</w:t>
      </w:r>
    </w:p>
    <w:p w14:paraId="4A1CA0FC">
      <w:pPr>
        <w:pStyle w:val="243"/>
        <w:spacing w:before="0" w:line="360" w:lineRule="auto"/>
        <w:ind w:left="0" w:firstLine="241" w:firstLineChars="100"/>
        <w:contextualSpacing/>
        <w:rPr>
          <w:rFonts w:ascii="宋体" w:hAnsi="宋体" w:cs="宋体"/>
          <w:color w:val="auto"/>
          <w:sz w:val="24"/>
          <w:highlight w:val="none"/>
        </w:rPr>
      </w:pPr>
      <w:r>
        <w:rPr>
          <w:rFonts w:hint="eastAsia" w:ascii="宋体" w:hAnsi="宋体" w:cs="宋体"/>
          <w:b/>
          <w:color w:val="auto"/>
          <w:sz w:val="24"/>
          <w:szCs w:val="24"/>
          <w:highlight w:val="none"/>
        </w:rPr>
        <w:t>18.开标</w:t>
      </w:r>
      <w:r>
        <w:rPr>
          <w:rFonts w:hint="eastAsia" w:ascii="宋体" w:hAnsi="宋体" w:cs="宋体"/>
          <w:color w:val="auto"/>
          <w:sz w:val="24"/>
          <w:highlight w:val="none"/>
        </w:rPr>
        <w:t xml:space="preserve"> </w:t>
      </w:r>
    </w:p>
    <w:p w14:paraId="15897808">
      <w:pPr>
        <w:pStyle w:val="243"/>
        <w:spacing w:before="0" w:line="360" w:lineRule="auto"/>
        <w:ind w:left="0"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18.1</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按照招标文件规定的时间通过电子交易平台组织开标，所有投标人均应当准时在线参加。投标人不足3家的，不得开标。</w:t>
      </w:r>
    </w:p>
    <w:p w14:paraId="3DB04BB9">
      <w:pPr>
        <w:pStyle w:val="243"/>
        <w:spacing w:before="0" w:line="360" w:lineRule="auto"/>
        <w:ind w:left="0" w:firstLine="240" w:firstLineChars="100"/>
        <w:contextualSpacing/>
        <w:rPr>
          <w:rFonts w:ascii="宋体" w:hAnsi="宋体" w:cs="宋体"/>
          <w:color w:val="auto"/>
          <w:sz w:val="24"/>
          <w:highlight w:val="none"/>
        </w:rPr>
      </w:pPr>
      <w:r>
        <w:rPr>
          <w:rFonts w:hint="eastAsia" w:ascii="宋体" w:hAnsi="宋体" w:cs="宋体"/>
          <w:color w:val="auto"/>
          <w:sz w:val="24"/>
          <w:highlight w:val="none"/>
        </w:rPr>
        <w:t>　18.2开标时，电子交易平台按开标时间自动提取所有投标文件。</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依托电子交易平台发起开始解密指令，投标人按照平台提示和招标文件的规定在半小时内完成在线解密。</w:t>
      </w:r>
    </w:p>
    <w:p w14:paraId="63EBB53A">
      <w:pPr>
        <w:pStyle w:val="243"/>
        <w:spacing w:before="0" w:line="360" w:lineRule="auto"/>
        <w:ind w:left="0" w:firstLine="240" w:firstLineChars="100"/>
        <w:contextualSpacing/>
        <w:rPr>
          <w:rFonts w:ascii="宋体" w:hAnsi="宋体" w:cs="宋体"/>
          <w:b/>
          <w:color w:val="auto"/>
          <w:sz w:val="24"/>
          <w:highlight w:val="none"/>
        </w:rPr>
      </w:pPr>
      <w:r>
        <w:rPr>
          <w:rFonts w:hint="eastAsia" w:ascii="宋体" w:hAnsi="宋体" w:cs="宋体"/>
          <w:color w:val="auto"/>
          <w:sz w:val="24"/>
          <w:highlight w:val="none"/>
        </w:rPr>
        <w:t>　18.3</w:t>
      </w:r>
      <w:r>
        <w:rPr>
          <w:rFonts w:hint="eastAsia" w:ascii="宋体" w:hAnsi="宋体" w:cs="宋体"/>
          <w:b/>
          <w:color w:val="auto"/>
          <w:sz w:val="24"/>
          <w:highlight w:val="none"/>
        </w:rPr>
        <w:t>投标文件未按时解密，投标人提供了备份投标文件的，以备份投标文件作为依据，否则视为投标文件撤回。投标文件已按时解密的，备份投标文件自动失效。</w:t>
      </w:r>
    </w:p>
    <w:p w14:paraId="3E7914B7">
      <w:pPr>
        <w:widowControl/>
        <w:spacing w:before="100" w:beforeAutospacing="1" w:after="240" w:line="360" w:lineRule="auto"/>
        <w:jc w:val="left"/>
        <w:rPr>
          <w:rFonts w:ascii="宋体" w:hAnsi="宋体" w:cs="宋体"/>
          <w:b/>
          <w:color w:val="auto"/>
          <w:sz w:val="24"/>
          <w:szCs w:val="20"/>
          <w:highlight w:val="none"/>
        </w:rPr>
      </w:pPr>
      <w:r>
        <w:rPr>
          <w:rFonts w:hint="eastAsia" w:ascii="宋体" w:hAnsi="宋体" w:cs="宋体"/>
          <w:b/>
          <w:color w:val="auto"/>
          <w:sz w:val="24"/>
          <w:szCs w:val="20"/>
          <w:highlight w:val="none"/>
        </w:rPr>
        <w:t>　19、资格审查</w:t>
      </w:r>
    </w:p>
    <w:p w14:paraId="5C30E4E3">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19.</w:t>
      </w:r>
      <w:r>
        <w:rPr>
          <w:rFonts w:hint="eastAsia" w:ascii="宋体" w:hAnsi="宋体" w:cs="宋体"/>
          <w:color w:val="auto"/>
          <w:kern w:val="0"/>
          <w:sz w:val="24"/>
          <w:highlight w:val="none"/>
          <w:lang w:val="en-US" w:eastAsia="zh-CN"/>
        </w:rPr>
        <w:t>1</w:t>
      </w:r>
      <w:r>
        <w:rPr>
          <w:rFonts w:hint="eastAsia" w:ascii="宋体" w:hAnsi="宋体" w:cs="宋体"/>
          <w:color w:val="auto"/>
          <w:sz w:val="24"/>
          <w:highlight w:val="none"/>
        </w:rPr>
        <w:t>采购人或</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依据法律法规和招标文件的规定，对投标人的资格进行审查。</w:t>
      </w:r>
    </w:p>
    <w:p w14:paraId="5FF2F9E0">
      <w:pPr>
        <w:pStyle w:val="88"/>
        <w:spacing w:before="0"/>
        <w:ind w:firstLine="480"/>
        <w:rPr>
          <w:rFonts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kern w:val="0"/>
          <w:szCs w:val="24"/>
          <w:highlight w:val="none"/>
          <w:lang w:val="en-US" w:eastAsia="zh-CN"/>
        </w:rPr>
        <w:t>2</w:t>
      </w:r>
      <w:r>
        <w:rPr>
          <w:rFonts w:hint="eastAsia" w:ascii="宋体" w:hAnsi="宋体" w:cs="宋体"/>
          <w:color w:val="auto"/>
          <w:kern w:val="0"/>
          <w:szCs w:val="24"/>
          <w:highlight w:val="none"/>
        </w:rPr>
        <w:t>投标人未按照招标文件要求提供与</w:t>
      </w:r>
      <w:r>
        <w:rPr>
          <w:rFonts w:hint="eastAsia" w:ascii="宋体" w:hAnsi="宋体" w:cs="宋体"/>
          <w:color w:val="auto"/>
          <w:highlight w:val="none"/>
        </w:rPr>
        <w:t>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投标人不具备招标文件中规定的资格要求，其投标无效。</w:t>
      </w:r>
    </w:p>
    <w:p w14:paraId="3AB70F24">
      <w:pPr>
        <w:pStyle w:val="88"/>
        <w:spacing w:before="0"/>
        <w:ind w:firstLine="480"/>
        <w:rPr>
          <w:rFonts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highlight w:val="none"/>
          <w:lang w:val="en-US" w:eastAsia="zh-CN"/>
        </w:rPr>
        <w:t>3</w:t>
      </w:r>
      <w:r>
        <w:rPr>
          <w:rFonts w:hint="eastAsia" w:ascii="宋体" w:hAnsi="宋体" w:cs="宋体"/>
          <w:color w:val="auto"/>
          <w:highlight w:val="none"/>
        </w:rPr>
        <w:t>对未通过资格审查的投标人，采购人或</w:t>
      </w:r>
      <w:r>
        <w:rPr>
          <w:rFonts w:hint="eastAsia" w:ascii="宋体" w:hAnsi="宋体" w:cs="宋体"/>
          <w:color w:val="auto"/>
          <w:highlight w:val="none"/>
          <w:lang w:eastAsia="zh-CN"/>
        </w:rPr>
        <w:t>采购代理机构</w:t>
      </w:r>
      <w:r>
        <w:rPr>
          <w:rFonts w:hint="eastAsia" w:ascii="宋体" w:hAnsi="宋体" w:cs="宋体"/>
          <w:color w:val="auto"/>
          <w:highlight w:val="none"/>
        </w:rPr>
        <w:t>告知其未通过的原因。</w:t>
      </w:r>
    </w:p>
    <w:p w14:paraId="279072E6">
      <w:pPr>
        <w:pStyle w:val="88"/>
        <w:spacing w:before="0"/>
        <w:ind w:firstLine="480"/>
        <w:rPr>
          <w:rFonts w:hint="eastAsia"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highlight w:val="none"/>
          <w:lang w:val="en-US" w:eastAsia="zh-CN"/>
        </w:rPr>
        <w:t>4</w:t>
      </w:r>
      <w:r>
        <w:rPr>
          <w:rFonts w:hint="eastAsia" w:ascii="宋体" w:hAnsi="宋体" w:cs="宋体"/>
          <w:color w:val="auto"/>
          <w:highlight w:val="none"/>
        </w:rPr>
        <w:t>合格投标人不足3家的，不再评标。</w:t>
      </w:r>
    </w:p>
    <w:p w14:paraId="2C629DAC">
      <w:pPr>
        <w:pStyle w:val="88"/>
        <w:snapToGrid w:val="0"/>
        <w:spacing w:before="0"/>
        <w:ind w:firstLine="480"/>
        <w:rPr>
          <w:rFonts w:hint="eastAsia" w:ascii="宋体" w:hAnsi="宋体" w:cs="宋体"/>
          <w:color w:val="auto"/>
          <w:highlight w:val="none"/>
        </w:rPr>
      </w:pPr>
      <w:r>
        <w:rPr>
          <w:rFonts w:hint="eastAsia" w:ascii="宋体" w:hAnsi="宋体" w:cs="宋体"/>
          <w:color w:val="auto"/>
          <w:kern w:val="0"/>
          <w:szCs w:val="24"/>
          <w:highlight w:val="none"/>
        </w:rPr>
        <w:t>19.5金融、保险、通讯等特定行业的全国性企业所设立的区域性分支机构，以及个体工商户、个人独资企业、合伙企业，如果已经依法办理了工商、税务和社保登记手续，并且获得总机构授权或能够提供房产权证或其他有效财产证明材料，证明其具备实际承担责任的能力和法定的缔结合同能力，可以允许其独立参加政府采购活动。</w:t>
      </w:r>
    </w:p>
    <w:p w14:paraId="2B679130">
      <w:pPr>
        <w:pStyle w:val="88"/>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20、信用信息查询</w:t>
      </w:r>
    </w:p>
    <w:p w14:paraId="15D74DAC">
      <w:pPr>
        <w:pStyle w:val="88"/>
        <w:spacing w:before="0"/>
        <w:ind w:firstLine="495" w:firstLineChars="0"/>
        <w:rPr>
          <w:rFonts w:ascii="宋体" w:hAnsi="宋体" w:cs="宋体"/>
          <w:color w:val="auto"/>
          <w:kern w:val="0"/>
          <w:szCs w:val="24"/>
          <w:highlight w:val="none"/>
        </w:rPr>
      </w:pPr>
      <w:r>
        <w:rPr>
          <w:rFonts w:hint="eastAsia" w:ascii="宋体" w:hAnsi="宋体" w:cs="宋体"/>
          <w:color w:val="auto"/>
          <w:kern w:val="0"/>
          <w:szCs w:val="24"/>
          <w:highlight w:val="none"/>
        </w:rPr>
        <w:t>20.1信用信息查询渠道及截止时间：</w:t>
      </w:r>
      <w:r>
        <w:rPr>
          <w:rFonts w:hint="eastAsia" w:ascii="宋体" w:hAnsi="宋体" w:cs="宋体"/>
          <w:color w:val="auto"/>
          <w:kern w:val="0"/>
          <w:szCs w:val="24"/>
          <w:highlight w:val="none"/>
          <w:lang w:eastAsia="zh-CN"/>
        </w:rPr>
        <w:t>采购代理机构</w:t>
      </w:r>
      <w:r>
        <w:rPr>
          <w:rFonts w:hint="eastAsia" w:ascii="宋体" w:hAnsi="宋体" w:cs="宋体"/>
          <w:color w:val="auto"/>
          <w:kern w:val="0"/>
          <w:szCs w:val="24"/>
          <w:highlight w:val="none"/>
        </w:rPr>
        <w:t>将在资格审查时通过“信用中国”网站(www.creditchina.gov.cn)、中国政府采购网(www.ccgp.gov.cn)渠道查询投标人接受资格时的信用记录。</w:t>
      </w:r>
    </w:p>
    <w:p w14:paraId="4E05EE43">
      <w:pPr>
        <w:pStyle w:val="88"/>
        <w:spacing w:before="0"/>
        <w:ind w:firstLine="495" w:firstLineChars="0"/>
        <w:rPr>
          <w:rFonts w:ascii="宋体" w:hAnsi="宋体" w:cs="宋体"/>
          <w:color w:val="auto"/>
          <w:kern w:val="0"/>
          <w:szCs w:val="24"/>
          <w:highlight w:val="none"/>
        </w:rPr>
      </w:pPr>
      <w:r>
        <w:rPr>
          <w:rFonts w:hint="eastAsia" w:ascii="宋体" w:hAnsi="宋体" w:cs="宋体"/>
          <w:color w:val="auto"/>
          <w:kern w:val="0"/>
          <w:szCs w:val="24"/>
          <w:highlight w:val="none"/>
        </w:rPr>
        <w:t>20.2信用信息查询记录和证据留存的具体方式：现场查询的投标人的信用记录、查询结果经确认后将与采购文件一起存档。</w:t>
      </w:r>
    </w:p>
    <w:p w14:paraId="12EC1CE5">
      <w:pPr>
        <w:pStyle w:val="88"/>
        <w:spacing w:before="0"/>
        <w:ind w:firstLine="495" w:firstLineChars="0"/>
        <w:rPr>
          <w:rFonts w:ascii="宋体" w:hAnsi="宋体" w:cs="宋体"/>
          <w:color w:val="auto"/>
          <w:kern w:val="0"/>
          <w:szCs w:val="24"/>
          <w:highlight w:val="none"/>
        </w:rPr>
      </w:pPr>
      <w:r>
        <w:rPr>
          <w:rFonts w:hint="eastAsia" w:ascii="宋体" w:hAnsi="宋体" w:cs="宋体"/>
          <w:color w:val="auto"/>
          <w:kern w:val="0"/>
          <w:szCs w:val="24"/>
          <w:highlight w:val="none"/>
        </w:rPr>
        <w:t>20.3信用信息的使用规则：经查询列入失信被执行人名单、重大税收违法案件当事人名单、政府采购严重违法失信行为记录名单的投标人将被拒绝参与政府采购活动。</w:t>
      </w:r>
    </w:p>
    <w:p w14:paraId="7157CAA4">
      <w:pPr>
        <w:pStyle w:val="88"/>
        <w:spacing w:before="0"/>
        <w:ind w:firstLine="480"/>
        <w:rPr>
          <w:rFonts w:ascii="宋体" w:hAnsi="宋体" w:cs="宋体"/>
          <w:color w:val="auto"/>
          <w:highlight w:val="none"/>
        </w:rPr>
      </w:pPr>
      <w:r>
        <w:rPr>
          <w:rFonts w:hint="eastAsia" w:ascii="宋体" w:hAnsi="宋体" w:cs="宋体"/>
          <w:color w:val="auto"/>
          <w:kern w:val="0"/>
          <w:szCs w:val="24"/>
          <w:highlight w:val="none"/>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宋体" w:hAnsi="宋体" w:cs="宋体"/>
          <w:color w:val="auto"/>
          <w:highlight w:val="none"/>
        </w:rPr>
        <w:t>。</w:t>
      </w:r>
    </w:p>
    <w:p w14:paraId="1B689CCB">
      <w:pPr>
        <w:pStyle w:val="88"/>
        <w:spacing w:before="0"/>
        <w:ind w:firstLine="0" w:firstLineChars="0"/>
        <w:rPr>
          <w:rFonts w:ascii="宋体" w:hAnsi="宋体" w:cs="宋体"/>
          <w:color w:val="auto"/>
          <w:kern w:val="0"/>
          <w:szCs w:val="24"/>
          <w:highlight w:val="none"/>
        </w:rPr>
      </w:pPr>
    </w:p>
    <w:p w14:paraId="4A7F083D">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五、评标</w:t>
      </w:r>
    </w:p>
    <w:p w14:paraId="694BC707">
      <w:pPr>
        <w:spacing w:line="360" w:lineRule="auto"/>
        <w:rPr>
          <w:rFonts w:ascii="宋体" w:hAnsi="宋体" w:cs="宋体"/>
          <w:b/>
          <w:color w:val="auto"/>
          <w:sz w:val="24"/>
          <w:highlight w:val="none"/>
        </w:rPr>
      </w:pPr>
      <w:bookmarkStart w:id="13" w:name="_Toc91899903"/>
      <w:r>
        <w:rPr>
          <w:rFonts w:hint="eastAsia" w:ascii="宋体" w:hAnsi="宋体" w:cs="宋体"/>
          <w:b/>
          <w:color w:val="auto"/>
          <w:sz w:val="24"/>
          <w:highlight w:val="none"/>
        </w:rPr>
        <w:t>21.</w:t>
      </w:r>
      <w:r>
        <w:rPr>
          <w:rFonts w:hint="eastAsia" w:ascii="宋体" w:hAnsi="宋体" w:cs="宋体"/>
          <w:color w:val="auto"/>
          <w:highlight w:val="none"/>
        </w:rPr>
        <w:t xml:space="preserve"> </w:t>
      </w:r>
      <w:r>
        <w:rPr>
          <w:rFonts w:hint="eastAsia" w:ascii="宋体" w:hAnsi="宋体" w:cs="宋体"/>
          <w:color w:val="auto"/>
          <w:sz w:val="24"/>
          <w:highlight w:val="none"/>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hint="eastAsia" w:ascii="宋体" w:hAnsi="宋体" w:cs="宋体"/>
          <w:b/>
          <w:color w:val="auto"/>
          <w:sz w:val="24"/>
          <w:highlight w:val="none"/>
        </w:rPr>
        <w:t>详见招标文件第四部分评标办法。</w:t>
      </w:r>
    </w:p>
    <w:p w14:paraId="26548A9C">
      <w:pPr>
        <w:spacing w:line="360" w:lineRule="auto"/>
        <w:rPr>
          <w:rFonts w:ascii="宋体" w:hAnsi="宋体" w:cs="宋体"/>
          <w:b/>
          <w:color w:val="auto"/>
          <w:sz w:val="24"/>
          <w:highlight w:val="none"/>
        </w:rPr>
      </w:pPr>
    </w:p>
    <w:p w14:paraId="7597D324">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六、定 标</w:t>
      </w:r>
    </w:p>
    <w:p w14:paraId="056D7B36">
      <w:pPr>
        <w:pStyle w:val="25"/>
        <w:spacing w:line="360" w:lineRule="auto"/>
        <w:ind w:left="479" w:hanging="479" w:hangingChars="199"/>
        <w:rPr>
          <w:rFonts w:cs="宋体"/>
          <w:b/>
          <w:color w:val="auto"/>
          <w:highlight w:val="none"/>
        </w:rPr>
      </w:pPr>
      <w:r>
        <w:rPr>
          <w:rFonts w:hint="eastAsia" w:cs="宋体"/>
          <w:b/>
          <w:color w:val="auto"/>
          <w:highlight w:val="none"/>
        </w:rPr>
        <w:t>22. 确定中标供应商</w:t>
      </w:r>
    </w:p>
    <w:p w14:paraId="12917C3B">
      <w:pPr>
        <w:pStyle w:val="88"/>
        <w:snapToGrid w:val="0"/>
        <w:spacing w:before="0"/>
        <w:ind w:firstLine="480"/>
        <w:rPr>
          <w:rFonts w:ascii="宋体" w:hAnsi="宋体" w:cs="宋体"/>
          <w:b/>
          <w:color w:val="auto"/>
          <w:szCs w:val="24"/>
          <w:highlight w:val="none"/>
        </w:rPr>
      </w:pPr>
      <w:r>
        <w:rPr>
          <w:rFonts w:hint="eastAsia" w:ascii="宋体" w:hAnsi="宋体" w:cs="宋体"/>
          <w:color w:val="auto"/>
          <w:szCs w:val="24"/>
          <w:highlight w:val="none"/>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为提高政府采购效率，</w:t>
      </w:r>
      <w:r>
        <w:rPr>
          <w:rFonts w:hint="eastAsia" w:ascii="宋体" w:hAnsi="宋体" w:cs="宋体"/>
          <w:color w:val="auto"/>
          <w:szCs w:val="24"/>
          <w:highlight w:val="none"/>
          <w:lang w:val="en-US" w:eastAsia="zh-CN"/>
        </w:rPr>
        <w:t>鼓励</w:t>
      </w:r>
      <w:r>
        <w:rPr>
          <w:rFonts w:hint="eastAsia" w:ascii="宋体" w:hAnsi="宋体" w:cs="宋体"/>
          <w:color w:val="auto"/>
          <w:szCs w:val="24"/>
          <w:highlight w:val="none"/>
        </w:rPr>
        <w:t>在收到评审报告当天</w:t>
      </w:r>
      <w:r>
        <w:rPr>
          <w:rFonts w:hint="eastAsia" w:ascii="宋体" w:hAnsi="宋体" w:cs="宋体"/>
          <w:color w:val="auto"/>
          <w:szCs w:val="24"/>
          <w:highlight w:val="none"/>
          <w:lang w:val="en-US" w:eastAsia="zh-CN"/>
        </w:rPr>
        <w:t>在线</w:t>
      </w:r>
      <w:r>
        <w:rPr>
          <w:rFonts w:hint="eastAsia" w:ascii="宋体" w:hAnsi="宋体" w:cs="宋体"/>
          <w:color w:val="auto"/>
          <w:szCs w:val="24"/>
          <w:highlight w:val="none"/>
        </w:rPr>
        <w:t>确定中标或者成交供应商。中标、成交通知书和中标、成交结果公告应当在规定时间内同时发出。</w:t>
      </w:r>
    </w:p>
    <w:p w14:paraId="67087D7B">
      <w:pPr>
        <w:pStyle w:val="88"/>
        <w:snapToGrid w:val="0"/>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23. 中标通知与中标结果公告</w:t>
      </w:r>
    </w:p>
    <w:p w14:paraId="4AF917B6">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23.1自中标人确定之日起2个工作日内，</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通过电子交易平台向中标人发出中标通知书，同时编制发布采购结果公告。</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也可以以纸质形式进行中标通知。</w:t>
      </w:r>
    </w:p>
    <w:p w14:paraId="21993B07">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23.2中标结果公告内容包括采购人及其委托的</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的名称、地址、联系方式，项目名称和项目编号，中标人名称、地址和中标金额，主要中标标的的名称、规格型号、数量、单价、服务要求，开标记录、</w:t>
      </w:r>
      <w:bookmarkStart w:id="14" w:name="_Hlk101184471"/>
      <w:r>
        <w:rPr>
          <w:rFonts w:hint="eastAsia" w:ascii="宋体" w:hAnsi="宋体" w:cs="宋体"/>
          <w:color w:val="auto"/>
          <w:sz w:val="24"/>
          <w:highlight w:val="none"/>
        </w:rPr>
        <w:t>资格审查情况、评审专家抽取规则、符合性审查情况、</w:t>
      </w:r>
      <w:bookmarkEnd w:id="14"/>
      <w:r>
        <w:rPr>
          <w:rFonts w:hint="eastAsia" w:ascii="宋体" w:hAnsi="宋体" w:cs="宋体"/>
          <w:color w:val="auto"/>
          <w:sz w:val="24"/>
          <w:highlight w:val="none"/>
        </w:rPr>
        <w:t>未中标情况说明、中标公告期限以及评审专家名单、评分汇总及明细。</w:t>
      </w:r>
    </w:p>
    <w:p w14:paraId="2B959F5F">
      <w:pPr>
        <w:widowControl/>
        <w:shd w:val="clear" w:color="auto" w:fill="FFFFFF"/>
        <w:spacing w:line="360" w:lineRule="auto"/>
        <w:ind w:firstLine="480"/>
        <w:jc w:val="left"/>
        <w:rPr>
          <w:rFonts w:hint="eastAsia" w:ascii="宋体" w:hAnsi="宋体" w:cs="宋体"/>
          <w:color w:val="auto"/>
          <w:sz w:val="24"/>
          <w:highlight w:val="none"/>
        </w:rPr>
      </w:pPr>
      <w:r>
        <w:rPr>
          <w:rFonts w:hint="eastAsia" w:ascii="宋体" w:hAnsi="宋体" w:cs="宋体"/>
          <w:color w:val="auto"/>
          <w:sz w:val="24"/>
          <w:highlight w:val="none"/>
        </w:rPr>
        <w:t>23.3公告期限为1个工作日。</w:t>
      </w:r>
    </w:p>
    <w:p w14:paraId="4E17D1FD">
      <w:pPr>
        <w:pStyle w:val="88"/>
        <w:ind w:firstLine="482" w:firstLineChars="200"/>
        <w:rPr>
          <w:rFonts w:ascii="宋体" w:hAnsi="宋体" w:cs="宋体"/>
          <w:b/>
          <w:color w:val="auto"/>
          <w:sz w:val="32"/>
          <w:highlight w:val="none"/>
        </w:rPr>
      </w:pPr>
      <w:r>
        <w:rPr>
          <w:rFonts w:hint="eastAsia" w:ascii="宋体" w:hAnsi="宋体" w:cs="宋体"/>
          <w:b/>
          <w:color w:val="auto"/>
          <w:szCs w:val="24"/>
          <w:highlight w:val="none"/>
          <w:lang w:val="en-US" w:eastAsia="zh-CN"/>
        </w:rPr>
        <w:t xml:space="preserve">23.4 </w:t>
      </w:r>
      <w:r>
        <w:rPr>
          <w:rFonts w:hint="eastAsia" w:ascii="宋体" w:hAnsi="宋体" w:cs="宋体"/>
          <w:b w:val="0"/>
          <w:bCs/>
          <w:color w:val="auto"/>
          <w:szCs w:val="24"/>
          <w:highlight w:val="none"/>
        </w:rPr>
        <w:t>由于</w:t>
      </w:r>
      <w:r>
        <w:rPr>
          <w:rFonts w:hint="eastAsia" w:ascii="宋体" w:hAnsi="宋体" w:cs="宋体"/>
          <w:bCs/>
          <w:color w:val="auto"/>
          <w:szCs w:val="24"/>
          <w:highlight w:val="none"/>
        </w:rPr>
        <w:t>中标、成交供应商原因导致重新采购的，应当承担支付代理费和专家评审费等费用在内的赔偿责任。</w:t>
      </w:r>
    </w:p>
    <w:p w14:paraId="0B212F64">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七、合同授予</w:t>
      </w:r>
    </w:p>
    <w:p w14:paraId="5B272F42">
      <w:pPr>
        <w:pStyle w:val="25"/>
        <w:spacing w:line="360" w:lineRule="auto"/>
        <w:ind w:left="479" w:hanging="479" w:hangingChars="199"/>
        <w:rPr>
          <w:rFonts w:cs="宋体"/>
          <w:b/>
          <w:color w:val="auto"/>
          <w:highlight w:val="none"/>
        </w:rPr>
      </w:pPr>
      <w:r>
        <w:rPr>
          <w:rFonts w:hint="eastAsia" w:cs="宋体"/>
          <w:b/>
          <w:color w:val="auto"/>
          <w:highlight w:val="none"/>
        </w:rPr>
        <w:t xml:space="preserve">24. </w:t>
      </w:r>
      <w:r>
        <w:rPr>
          <w:rFonts w:hint="eastAsia" w:cs="宋体"/>
          <w:color w:val="auto"/>
          <w:highlight w:val="none"/>
        </w:rPr>
        <w:t>合同主要条款详见第五部分拟签订的合同文本。</w:t>
      </w:r>
    </w:p>
    <w:p w14:paraId="3DF568E4">
      <w:pPr>
        <w:pStyle w:val="25"/>
        <w:spacing w:line="360" w:lineRule="auto"/>
        <w:ind w:left="479" w:hanging="479" w:hangingChars="199"/>
        <w:rPr>
          <w:rFonts w:cs="宋体"/>
          <w:b/>
          <w:color w:val="auto"/>
          <w:highlight w:val="none"/>
        </w:rPr>
      </w:pPr>
      <w:r>
        <w:rPr>
          <w:rFonts w:hint="eastAsia" w:cs="宋体"/>
          <w:b/>
          <w:color w:val="auto"/>
          <w:highlight w:val="none"/>
        </w:rPr>
        <w:t>25. 合同的签订</w:t>
      </w:r>
    </w:p>
    <w:p w14:paraId="0B415BEB">
      <w:pPr>
        <w:widowControl/>
        <w:shd w:val="clear" w:color="auto" w:fill="FFFFFF"/>
        <w:spacing w:line="360" w:lineRule="auto"/>
        <w:ind w:firstLine="480"/>
        <w:jc w:val="left"/>
        <w:rPr>
          <w:rFonts w:ascii="宋体" w:hAnsi="宋体" w:cs="宋体"/>
          <w:color w:val="auto"/>
          <w:kern w:val="0"/>
          <w:sz w:val="24"/>
          <w:highlight w:val="none"/>
        </w:rPr>
      </w:pPr>
      <w:r>
        <w:rPr>
          <w:rFonts w:hint="eastAsia" w:ascii="宋体" w:hAnsi="宋体" w:cs="宋体"/>
          <w:color w:val="auto"/>
          <w:sz w:val="24"/>
          <w:highlight w:val="none"/>
        </w:rPr>
        <w:t>25.1</w:t>
      </w:r>
      <w:r>
        <w:rPr>
          <w:rFonts w:hint="eastAsia" w:ascii="宋体" w:hAnsi="宋体" w:cs="宋体"/>
          <w:color w:val="auto"/>
          <w:kern w:val="0"/>
          <w:sz w:val="24"/>
          <w:highlight w:val="none"/>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14:paraId="1F72F7EE">
      <w:pPr>
        <w:pStyle w:val="88"/>
        <w:snapToGrid w:val="0"/>
        <w:spacing w:before="0"/>
        <w:ind w:firstLine="480"/>
        <w:rPr>
          <w:rFonts w:ascii="宋体" w:hAnsi="宋体" w:cs="宋体"/>
          <w:color w:val="auto"/>
          <w:kern w:val="0"/>
          <w:highlight w:val="none"/>
        </w:rPr>
      </w:pPr>
      <w:r>
        <w:rPr>
          <w:rFonts w:hint="eastAsia" w:ascii="宋体" w:hAnsi="宋体" w:cs="宋体"/>
          <w:color w:val="auto"/>
          <w:kern w:val="0"/>
          <w:highlight w:val="none"/>
          <w:lang w:val="zh-CN"/>
        </w:rPr>
        <w:t>25.2中标人按规定的日期、时间、地点，由法定代表人或其授权代表与采购人代表签订合同。如中标人为联合体的，由联合体成员各方法定代表人或其授权代表与采购人代表签订合同。</w:t>
      </w:r>
    </w:p>
    <w:p w14:paraId="37948BDF">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25.3如签订合同并生效后，供应商无故拒绝或延期，除按照合同条款处理外，列入不良行为记录一次，并给予通报。</w:t>
      </w:r>
    </w:p>
    <w:p w14:paraId="339F4F33">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25.4中标供应商拒绝与采购人签订合同的，采购人可以按照评审报告推荐的中标或者成交候选人名单排序，确定下一候选人为中标供应商，也可以重新开展政府采购活动。</w:t>
      </w:r>
    </w:p>
    <w:p w14:paraId="149ABD0E">
      <w:pPr>
        <w:pStyle w:val="88"/>
        <w:snapToGrid w:val="0"/>
        <w:spacing w:before="0" w:after="120"/>
        <w:ind w:firstLine="480"/>
        <w:rPr>
          <w:rFonts w:ascii="宋体" w:hAnsi="宋体" w:cs="宋体"/>
          <w:color w:val="auto"/>
          <w:highlight w:val="none"/>
        </w:rPr>
      </w:pPr>
      <w:r>
        <w:rPr>
          <w:rFonts w:hint="eastAsia" w:ascii="宋体" w:hAnsi="宋体" w:cs="宋体"/>
          <w:color w:val="auto"/>
          <w:highlight w:val="none"/>
        </w:rPr>
        <w:t>25.5采购合同由采购人与中标供应商根据招标文件、投标文件等内容通过政府采购电子交易平台在线签订，自动备案。</w:t>
      </w:r>
    </w:p>
    <w:p w14:paraId="435E7086">
      <w:pPr>
        <w:pStyle w:val="25"/>
        <w:spacing w:line="360" w:lineRule="auto"/>
        <w:ind w:left="479" w:hanging="479" w:hangingChars="199"/>
        <w:rPr>
          <w:rFonts w:cs="宋体"/>
          <w:b/>
          <w:color w:val="auto"/>
          <w:highlight w:val="none"/>
        </w:rPr>
      </w:pPr>
      <w:r>
        <w:rPr>
          <w:rFonts w:hint="eastAsia" w:cs="宋体"/>
          <w:b/>
          <w:color w:val="auto"/>
          <w:highlight w:val="none"/>
        </w:rPr>
        <w:t>26. 履约保证金</w:t>
      </w:r>
    </w:p>
    <w:p w14:paraId="360A8BC9">
      <w:pPr>
        <w:tabs>
          <w:tab w:val="left" w:pos="0"/>
        </w:tabs>
        <w:spacing w:line="360" w:lineRule="auto"/>
        <w:ind w:firstLine="482"/>
        <w:rPr>
          <w:rFonts w:ascii="宋体" w:hAnsi="宋体" w:cs="宋体"/>
          <w:color w:val="auto"/>
          <w:sz w:val="24"/>
          <w:highlight w:val="none"/>
        </w:rPr>
      </w:pPr>
      <w:r>
        <w:rPr>
          <w:rFonts w:hint="eastAsia" w:ascii="宋体" w:hAnsi="宋体" w:cs="宋体"/>
          <w:color w:val="auto"/>
          <w:kern w:val="0"/>
          <w:sz w:val="24"/>
          <w:highlight w:val="none"/>
          <w:lang w:val="en-US" w:eastAsia="zh-CN"/>
        </w:rPr>
        <w:t>本项目不收取履约保证金</w:t>
      </w:r>
      <w:r>
        <w:rPr>
          <w:rFonts w:hint="eastAsia" w:ascii="宋体" w:hAnsi="宋体" w:cs="宋体"/>
          <w:color w:val="auto"/>
          <w:sz w:val="24"/>
          <w:highlight w:val="none"/>
        </w:rPr>
        <w:t>。</w:t>
      </w:r>
    </w:p>
    <w:p w14:paraId="65F96BC9">
      <w:pPr>
        <w:pStyle w:val="3"/>
        <w:rPr>
          <w:color w:val="auto"/>
          <w:highlight w:val="none"/>
        </w:rPr>
      </w:pPr>
      <w:r>
        <w:rPr>
          <w:rFonts w:ascii="宋体" w:hAnsi="宋体" w:eastAsia="宋体"/>
          <w:b/>
          <w:bCs/>
          <w:color w:val="auto"/>
          <w:sz w:val="24"/>
          <w:szCs w:val="32"/>
          <w:highlight w:val="none"/>
          <w:lang w:val="en-US"/>
        </w:rPr>
        <w:t>27.预付款</w:t>
      </w:r>
    </w:p>
    <w:p w14:paraId="1F272D8E">
      <w:pPr>
        <w:adjustRightInd/>
        <w:snapToGrid/>
        <w:spacing w:line="360" w:lineRule="auto"/>
        <w:ind w:firstLine="480" w:firstLineChars="200"/>
        <w:rPr>
          <w:rFonts w:ascii="宋体" w:hAnsi="宋体" w:cs="宋体"/>
          <w:b/>
          <w:color w:val="auto"/>
          <w:sz w:val="32"/>
          <w:highlight w:val="none"/>
        </w:rPr>
      </w:pPr>
      <w:r>
        <w:rPr>
          <w:rFonts w:hint="eastAsia" w:ascii="宋体" w:hAnsi="宋体"/>
          <w:color w:val="auto"/>
          <w:sz w:val="24"/>
          <w:highlight w:val="none"/>
        </w:rPr>
        <w:t>采购单位应当在政府采购合同中约定预付款，对中小企业合同预付款比例原则上不低于合同金额的</w:t>
      </w:r>
      <w:r>
        <w:rPr>
          <w:rFonts w:ascii="宋体" w:hAnsi="宋体"/>
          <w:color w:val="auto"/>
          <w:sz w:val="24"/>
          <w:highlight w:val="none"/>
        </w:rPr>
        <w:t>40％</w:t>
      </w:r>
      <w:r>
        <w:rPr>
          <w:rFonts w:hint="eastAsia" w:ascii="宋体" w:hAnsi="宋体"/>
          <w:color w:val="auto"/>
          <w:sz w:val="24"/>
          <w:highlight w:val="none"/>
        </w:rPr>
        <w:t>，不高于合同金额的</w:t>
      </w:r>
      <w:r>
        <w:rPr>
          <w:rFonts w:ascii="宋体" w:hAnsi="宋体"/>
          <w:color w:val="auto"/>
          <w:sz w:val="24"/>
          <w:highlight w:val="none"/>
        </w:rPr>
        <w:t>70%；项目分年安排预算的，每年预付款比例</w:t>
      </w:r>
      <w:r>
        <w:rPr>
          <w:rFonts w:hint="eastAsia" w:ascii="宋体" w:hAnsi="宋体"/>
          <w:color w:val="auto"/>
          <w:sz w:val="24"/>
          <w:highlight w:val="none"/>
        </w:rPr>
        <w:t>不低于</w:t>
      </w:r>
      <w:r>
        <w:rPr>
          <w:rFonts w:ascii="宋体" w:hAnsi="宋体"/>
          <w:color w:val="auto"/>
          <w:sz w:val="24"/>
          <w:highlight w:val="none"/>
        </w:rPr>
        <w:t>项目年度计划支付资金额的40％</w:t>
      </w:r>
      <w:r>
        <w:rPr>
          <w:rFonts w:hint="eastAsia" w:ascii="宋体" w:hAnsi="宋体"/>
          <w:color w:val="auto"/>
          <w:sz w:val="24"/>
          <w:highlight w:val="none"/>
        </w:rPr>
        <w:t>，不高于合同金额的</w:t>
      </w:r>
      <w:r>
        <w:rPr>
          <w:rFonts w:ascii="宋体" w:hAnsi="宋体"/>
          <w:color w:val="auto"/>
          <w:sz w:val="24"/>
          <w:highlight w:val="none"/>
        </w:rPr>
        <w:t>70%；采购项目实施以人工投入为主的，</w:t>
      </w:r>
      <w:r>
        <w:rPr>
          <w:rFonts w:hint="eastAsia" w:ascii="宋体" w:hAnsi="宋体"/>
          <w:color w:val="auto"/>
          <w:sz w:val="24"/>
          <w:highlight w:val="none"/>
        </w:rPr>
        <w:t>可适当降低预付款比例，但不得低于</w:t>
      </w:r>
      <w:r>
        <w:rPr>
          <w:rFonts w:ascii="宋体" w:hAnsi="宋体"/>
          <w:color w:val="auto"/>
          <w:sz w:val="24"/>
          <w:highlight w:val="none"/>
        </w:rPr>
        <w:t>20%。对供应商为大型企业的项目或者以人工投入为主且实行按月定期结算支付款项的项目，预付款可低于上述比例或者不约定预付款。在签订合同时，</w:t>
      </w:r>
      <w:r>
        <w:rPr>
          <w:rFonts w:hint="eastAsia" w:ascii="宋体" w:hAnsi="宋体"/>
          <w:color w:val="auto"/>
          <w:sz w:val="24"/>
          <w:highlight w:val="none"/>
        </w:rPr>
        <w:t>供应商</w:t>
      </w:r>
      <w:r>
        <w:rPr>
          <w:rFonts w:ascii="宋体" w:hAnsi="宋体"/>
          <w:color w:val="auto"/>
          <w:sz w:val="24"/>
          <w:highlight w:val="none"/>
        </w:rPr>
        <w:t>明确表示无需预付款或者主动要求降低预付款比例的，</w:t>
      </w:r>
      <w:r>
        <w:rPr>
          <w:rFonts w:hint="eastAsia" w:ascii="宋体" w:hAnsi="宋体"/>
          <w:color w:val="auto"/>
          <w:sz w:val="24"/>
          <w:highlight w:val="none"/>
        </w:rPr>
        <w:t>采购单位</w:t>
      </w:r>
      <w:r>
        <w:rPr>
          <w:rFonts w:ascii="宋体" w:hAnsi="宋体"/>
          <w:color w:val="auto"/>
          <w:sz w:val="24"/>
          <w:highlight w:val="none"/>
        </w:rPr>
        <w:t>可不适用前述规定。</w:t>
      </w:r>
      <w:r>
        <w:rPr>
          <w:rFonts w:hint="eastAsia" w:ascii="宋体" w:hAnsi="宋体"/>
          <w:color w:val="auto"/>
          <w:sz w:val="24"/>
          <w:highlight w:val="none"/>
        </w:rPr>
        <w:t>采购单位</w:t>
      </w:r>
      <w:r>
        <w:rPr>
          <w:rFonts w:ascii="宋体" w:hAnsi="宋体"/>
          <w:color w:val="auto"/>
          <w:sz w:val="24"/>
          <w:highlight w:val="none"/>
        </w:rPr>
        <w:t>根据项目特点、供应商诚信等因素，可以要求</w:t>
      </w:r>
      <w:r>
        <w:rPr>
          <w:rFonts w:hint="eastAsia" w:ascii="宋体" w:hAnsi="宋体"/>
          <w:color w:val="auto"/>
          <w:sz w:val="24"/>
          <w:highlight w:val="none"/>
        </w:rPr>
        <w:t>供应商</w:t>
      </w:r>
      <w:r>
        <w:rPr>
          <w:rFonts w:ascii="宋体" w:hAnsi="宋体"/>
          <w:color w:val="auto"/>
          <w:sz w:val="24"/>
          <w:highlight w:val="none"/>
        </w:rPr>
        <w:t>提交银行、保险公司等金融机构出具的预付款保函或其他担保措施。政府采购预付款应在合同生效以及具备实施条件后5个工作日内支付。</w:t>
      </w:r>
      <w:r>
        <w:rPr>
          <w:rFonts w:hint="eastAsia" w:ascii="宋体" w:hAnsi="宋体"/>
          <w:color w:val="auto"/>
          <w:sz w:val="24"/>
          <w:highlight w:val="none"/>
        </w:rPr>
        <w:t>政府采购工程以及与工程建设有关的货物、服务，采用招标方式采购的，预付款从其相关规定。供应商可登录政采云前台大厅选择金融服务</w:t>
      </w:r>
      <w:r>
        <w:rPr>
          <w:rFonts w:ascii="宋体" w:hAnsi="宋体"/>
          <w:color w:val="auto"/>
          <w:sz w:val="24"/>
          <w:highlight w:val="none"/>
        </w:rPr>
        <w:t xml:space="preserve"> - </w:t>
      </w:r>
      <w:r>
        <w:rPr>
          <w:rFonts w:hint="eastAsia" w:ascii="宋体" w:hAnsi="宋体"/>
          <w:color w:val="auto"/>
          <w:sz w:val="24"/>
          <w:highlight w:val="none"/>
        </w:rPr>
        <w:t>【保函保险服务】出具预付款保函，具体步骤：选择产品—填写供应商信息—选择中标项目—确认信息—等待保险</w:t>
      </w:r>
      <w:r>
        <w:rPr>
          <w:rFonts w:ascii="宋体" w:hAnsi="宋体"/>
          <w:color w:val="auto"/>
          <w:sz w:val="24"/>
          <w:highlight w:val="none"/>
        </w:rPr>
        <w:t>/保函受理—确认保单—支付保费—成功出单。政</w:t>
      </w:r>
      <w:r>
        <w:rPr>
          <w:rFonts w:hint="eastAsia" w:ascii="宋体" w:hAnsi="宋体"/>
          <w:color w:val="auto"/>
          <w:sz w:val="24"/>
          <w:highlight w:val="none"/>
        </w:rPr>
        <w:t>采云金融专线</w:t>
      </w:r>
      <w:r>
        <w:rPr>
          <w:rFonts w:ascii="宋体" w:hAnsi="宋体"/>
          <w:color w:val="auto"/>
          <w:sz w:val="24"/>
          <w:highlight w:val="none"/>
        </w:rPr>
        <w:t>400-903-9583。</w:t>
      </w:r>
    </w:p>
    <w:p w14:paraId="32F19D0B">
      <w:pPr>
        <w:snapToGrid w:val="0"/>
        <w:spacing w:line="360" w:lineRule="auto"/>
        <w:ind w:firstLine="0" w:firstLineChars="0"/>
        <w:rPr>
          <w:rFonts w:hint="eastAsia" w:ascii="宋体" w:hAnsi="宋体" w:cs="宋体"/>
          <w:b/>
          <w:color w:val="auto"/>
          <w:sz w:val="32"/>
          <w:highlight w:val="none"/>
        </w:rPr>
      </w:pPr>
    </w:p>
    <w:p w14:paraId="5BD6CC15">
      <w:pPr>
        <w:snapToGrid w:val="0"/>
        <w:spacing w:line="360" w:lineRule="auto"/>
        <w:ind w:firstLine="0" w:firstLineChars="0"/>
        <w:jc w:val="center"/>
        <w:rPr>
          <w:rFonts w:ascii="宋体" w:hAnsi="宋体" w:cs="宋体"/>
          <w:b/>
          <w:color w:val="auto"/>
          <w:sz w:val="24"/>
          <w:highlight w:val="none"/>
        </w:rPr>
      </w:pPr>
      <w:r>
        <w:rPr>
          <w:rFonts w:hint="eastAsia" w:ascii="宋体" w:hAnsi="宋体" w:cs="宋体"/>
          <w:b/>
          <w:color w:val="auto"/>
          <w:sz w:val="32"/>
          <w:highlight w:val="none"/>
        </w:rPr>
        <w:t>八、电子交易活动的中止</w:t>
      </w:r>
    </w:p>
    <w:p w14:paraId="2AC30C10">
      <w:pPr>
        <w:pStyle w:val="88"/>
        <w:snapToGrid w:val="0"/>
        <w:spacing w:before="0"/>
        <w:ind w:firstLine="0" w:firstLineChars="0"/>
        <w:rPr>
          <w:rFonts w:ascii="宋体" w:hAnsi="宋体" w:cs="宋体"/>
          <w:color w:val="auto"/>
          <w:highlight w:val="none"/>
        </w:rPr>
      </w:pPr>
      <w:r>
        <w:rPr>
          <w:rFonts w:ascii="宋体" w:hAnsi="宋体" w:cs="宋体"/>
          <w:b/>
          <w:bCs/>
          <w:color w:val="auto"/>
          <w:sz w:val="24"/>
          <w:szCs w:val="20"/>
          <w:highlight w:val="none"/>
        </w:rPr>
        <w:t>2</w:t>
      </w:r>
      <w:r>
        <w:rPr>
          <w:rFonts w:ascii="宋体" w:hAnsi="宋体" w:cs="宋体"/>
          <w:b/>
          <w:bCs/>
          <w:color w:val="auto"/>
          <w:sz w:val="24"/>
          <w:szCs w:val="24"/>
          <w:highlight w:val="none"/>
        </w:rPr>
        <w:t>8</w:t>
      </w:r>
      <w:r>
        <w:rPr>
          <w:rFonts w:hint="eastAsia" w:ascii="宋体" w:hAnsi="宋体" w:cs="宋体"/>
          <w:b/>
          <w:color w:val="auto"/>
          <w:szCs w:val="24"/>
          <w:highlight w:val="none"/>
        </w:rPr>
        <w:t>. 电子交易活动的中止。</w:t>
      </w:r>
      <w:r>
        <w:rPr>
          <w:rFonts w:hint="eastAsia" w:ascii="宋体" w:hAnsi="宋体" w:cs="宋体"/>
          <w:color w:val="auto"/>
          <w:highlight w:val="none"/>
        </w:rPr>
        <w:t>采购过程中出现以下情形，导致电子交易平台无法正常运行，或者无法保证电子交易的公平、公正和安全时，</w:t>
      </w:r>
      <w:r>
        <w:rPr>
          <w:rFonts w:hint="eastAsia" w:ascii="宋体" w:hAnsi="宋体" w:cs="宋体"/>
          <w:color w:val="auto"/>
          <w:highlight w:val="none"/>
          <w:lang w:eastAsia="zh-CN"/>
        </w:rPr>
        <w:t>采购代理机构</w:t>
      </w:r>
      <w:r>
        <w:rPr>
          <w:rFonts w:hint="eastAsia" w:ascii="宋体" w:hAnsi="宋体" w:cs="宋体"/>
          <w:color w:val="auto"/>
          <w:highlight w:val="none"/>
        </w:rPr>
        <w:t>可中止电子交易活动：</w:t>
      </w:r>
    </w:p>
    <w:p w14:paraId="69352DAF">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 xml:space="preserve">28.1电子交易平台发生故障而无法登录访问的； </w:t>
      </w:r>
    </w:p>
    <w:p w14:paraId="7B0971AA">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28.2电子交易平台应用或数据库出现错误，不能进行正常操作的；</w:t>
      </w:r>
    </w:p>
    <w:p w14:paraId="34F50F67">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28.3电子交易平台发现严重安全漏洞，有潜在泄密危险的；</w:t>
      </w:r>
    </w:p>
    <w:p w14:paraId="3D1EF13E">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 xml:space="preserve">28.4病毒发作导致不能进行正常操作的； </w:t>
      </w:r>
    </w:p>
    <w:p w14:paraId="519D9BD2">
      <w:pPr>
        <w:pStyle w:val="88"/>
        <w:snapToGrid w:val="0"/>
        <w:spacing w:before="0"/>
        <w:ind w:firstLine="480"/>
        <w:rPr>
          <w:rFonts w:ascii="宋体" w:hAnsi="宋体" w:cs="宋体"/>
          <w:color w:val="auto"/>
          <w:highlight w:val="none"/>
        </w:rPr>
      </w:pPr>
      <w:r>
        <w:rPr>
          <w:rFonts w:hint="eastAsia" w:ascii="宋体" w:hAnsi="宋体" w:cs="宋体"/>
          <w:color w:val="auto"/>
          <w:highlight w:val="none"/>
        </w:rPr>
        <w:t>28.5其他无法保证电子交易的公平、公正和安全的情况。</w:t>
      </w:r>
    </w:p>
    <w:p w14:paraId="225441B7">
      <w:pPr>
        <w:pStyle w:val="88"/>
        <w:snapToGrid w:val="0"/>
        <w:spacing w:before="0"/>
        <w:ind w:firstLine="0" w:firstLineChars="0"/>
        <w:rPr>
          <w:rFonts w:ascii="宋体" w:hAnsi="宋体" w:cs="宋体"/>
          <w:color w:val="auto"/>
          <w:highlight w:val="none"/>
        </w:rPr>
      </w:pPr>
      <w:r>
        <w:rPr>
          <w:rFonts w:hint="eastAsia" w:ascii="宋体" w:hAnsi="宋体" w:cs="宋体"/>
          <w:color w:val="auto"/>
          <w:highlight w:val="none"/>
        </w:rPr>
        <w:t xml:space="preserve"> 29.出现以上情形，不影响采购公平、公正性的，采购组织机构可以待上述情形消除后继续组织电子交易活动，也可以决定某些环节以纸质形式进行；影响或可能影响采购公平、公正性的，应当重新采购。</w:t>
      </w:r>
    </w:p>
    <w:p w14:paraId="1F53FDE0">
      <w:pPr>
        <w:tabs>
          <w:tab w:val="left" w:pos="0"/>
        </w:tabs>
        <w:spacing w:line="360" w:lineRule="auto"/>
        <w:ind w:firstLine="480"/>
        <w:rPr>
          <w:rFonts w:ascii="宋体" w:hAnsi="宋体" w:cs="宋体"/>
          <w:color w:val="auto"/>
          <w:sz w:val="24"/>
          <w:highlight w:val="none"/>
        </w:rPr>
      </w:pPr>
    </w:p>
    <w:p w14:paraId="73B5FF08">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九、验收</w:t>
      </w:r>
    </w:p>
    <w:p w14:paraId="73E641C1">
      <w:pPr>
        <w:pStyle w:val="25"/>
        <w:spacing w:line="360" w:lineRule="auto"/>
        <w:ind w:firstLine="0" w:firstLineChars="0"/>
        <w:rPr>
          <w:rFonts w:cs="宋体"/>
          <w:b/>
          <w:color w:val="auto"/>
          <w:highlight w:val="none"/>
        </w:rPr>
      </w:pPr>
      <w:r>
        <w:rPr>
          <w:rFonts w:hint="eastAsia" w:cs="宋体"/>
          <w:b/>
          <w:color w:val="auto"/>
          <w:highlight w:val="none"/>
        </w:rPr>
        <w:t>30.验收</w:t>
      </w:r>
    </w:p>
    <w:p w14:paraId="588207EB">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30.1采购人应当根据采购项目的具体情况，自行组织项目验收或者委托采购代理机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084A9D95">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30.2采购人可以邀请参加本项目的其他投标人或者第三方机构参与验收。参与验收的投标人或者第三方机构的意见作为验收书的参考资料一并存档。</w:t>
      </w:r>
    </w:p>
    <w:p w14:paraId="50E683D2">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149BC004">
      <w:pPr>
        <w:tabs>
          <w:tab w:val="left" w:pos="0"/>
        </w:tabs>
        <w:spacing w:line="360" w:lineRule="auto"/>
        <w:ind w:firstLine="480"/>
        <w:rPr>
          <w:rFonts w:hint="eastAsia" w:ascii="宋体" w:hAnsi="宋体" w:cs="宋体"/>
          <w:color w:val="auto"/>
          <w:kern w:val="0"/>
          <w:sz w:val="24"/>
          <w:highlight w:val="none"/>
        </w:rPr>
      </w:pPr>
      <w:r>
        <w:rPr>
          <w:rFonts w:hint="eastAsia" w:ascii="宋体" w:hAnsi="宋体" w:cs="宋体"/>
          <w:color w:val="auto"/>
          <w:kern w:val="0"/>
          <w:sz w:val="24"/>
          <w:highlight w:val="none"/>
        </w:rPr>
        <w:t>30.4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14:paraId="05C75777">
      <w:pPr>
        <w:pStyle w:val="3"/>
        <w:adjustRightInd w:val="0"/>
        <w:snapToGrid w:val="0"/>
        <w:ind w:left="0" w:firstLine="480" w:firstLineChars="200"/>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30.5 对于满足合同约定的采购资金支付条件的，供应商可通过政采云平台提起在线支付申请、查询支付结果，路径为政采云-我的工作台-</w:t>
      </w:r>
      <w:r>
        <w:rPr>
          <w:rFonts w:hint="eastAsia" w:ascii="宋体" w:hAnsi="宋体" w:eastAsia="宋体" w:cs="宋体"/>
          <w:b w:val="0"/>
          <w:bCs w:val="0"/>
          <w:color w:val="auto"/>
          <w:kern w:val="0"/>
          <w:sz w:val="24"/>
          <w:szCs w:val="24"/>
          <w:highlight w:val="none"/>
          <w:lang w:val="en-US" w:eastAsia="zh-CN"/>
        </w:rPr>
        <w:t>合同管理</w:t>
      </w:r>
      <w:r>
        <w:rPr>
          <w:rFonts w:hint="eastAsia" w:ascii="宋体" w:hAnsi="宋体" w:eastAsia="宋体" w:cs="宋体"/>
          <w:b w:val="0"/>
          <w:bCs w:val="0"/>
          <w:color w:val="auto"/>
          <w:kern w:val="0"/>
          <w:sz w:val="24"/>
          <w:szCs w:val="24"/>
          <w:highlight w:val="none"/>
          <w:lang w:val="en-US"/>
        </w:rPr>
        <w:t>-支付管理。对于供应商提起在线支付申请的，采购</w:t>
      </w:r>
      <w:r>
        <w:rPr>
          <w:rFonts w:hint="eastAsia" w:ascii="宋体" w:hAnsi="宋体" w:eastAsia="宋体" w:cs="宋体"/>
          <w:b w:val="0"/>
          <w:bCs w:val="0"/>
          <w:color w:val="auto"/>
          <w:kern w:val="0"/>
          <w:sz w:val="24"/>
          <w:szCs w:val="24"/>
          <w:highlight w:val="none"/>
          <w:lang w:val="en-US" w:eastAsia="zh-CN"/>
        </w:rPr>
        <w:t>人</w:t>
      </w:r>
      <w:r>
        <w:rPr>
          <w:rFonts w:hint="eastAsia" w:ascii="宋体" w:hAnsi="宋体" w:eastAsia="宋体" w:cs="宋体"/>
          <w:b w:val="0"/>
          <w:bCs w:val="0"/>
          <w:color w:val="auto"/>
          <w:kern w:val="0"/>
          <w:sz w:val="24"/>
          <w:szCs w:val="24"/>
          <w:highlight w:val="none"/>
          <w:lang w:val="en-US"/>
        </w:rPr>
        <w:t>应当</w:t>
      </w:r>
      <w:r>
        <w:rPr>
          <w:rFonts w:hint="eastAsia" w:ascii="宋体" w:hAnsi="宋体" w:eastAsia="宋体" w:cs="宋体"/>
          <w:b w:val="0"/>
          <w:bCs w:val="0"/>
          <w:color w:val="auto"/>
          <w:kern w:val="0"/>
          <w:sz w:val="24"/>
          <w:szCs w:val="24"/>
          <w:highlight w:val="none"/>
          <w:lang w:val="en-US" w:eastAsia="zh-CN"/>
        </w:rPr>
        <w:t>按规定</w:t>
      </w:r>
      <w:r>
        <w:rPr>
          <w:rFonts w:hint="eastAsia" w:ascii="宋体" w:hAnsi="宋体" w:eastAsia="宋体" w:cs="宋体"/>
          <w:b w:val="0"/>
          <w:bCs w:val="0"/>
          <w:color w:val="auto"/>
          <w:kern w:val="0"/>
          <w:sz w:val="24"/>
          <w:szCs w:val="24"/>
          <w:highlight w:val="none"/>
          <w:lang w:val="en-US"/>
        </w:rPr>
        <w:t>做好审核并完成支付。</w:t>
      </w:r>
    </w:p>
    <w:p w14:paraId="14743B95">
      <w:pPr>
        <w:pStyle w:val="81"/>
        <w:rPr>
          <w:color w:val="auto"/>
          <w:highlight w:val="none"/>
        </w:rPr>
      </w:pPr>
    </w:p>
    <w:bookmarkEnd w:id="13"/>
    <w:p w14:paraId="0874045C">
      <w:pPr>
        <w:tabs>
          <w:tab w:val="left" w:pos="0"/>
        </w:tabs>
        <w:spacing w:line="360" w:lineRule="auto"/>
        <w:ind w:firstLine="480"/>
        <w:rPr>
          <w:rFonts w:ascii="宋体" w:hAnsi="宋体" w:cs="宋体"/>
          <w:color w:val="auto"/>
          <w:kern w:val="0"/>
          <w:sz w:val="24"/>
          <w:highlight w:val="none"/>
        </w:rPr>
        <w:sectPr>
          <w:headerReference r:id="rId4" w:type="first"/>
          <w:footerReference r:id="rId7" w:type="first"/>
          <w:headerReference r:id="rId3" w:type="default"/>
          <w:footerReference r:id="rId5" w:type="default"/>
          <w:footerReference r:id="rId6" w:type="even"/>
          <w:pgSz w:w="11906" w:h="16838"/>
          <w:pgMar w:top="680" w:right="1418" w:bottom="468" w:left="1418" w:header="851" w:footer="992" w:gutter="0"/>
          <w:cols w:space="720" w:num="1"/>
          <w:titlePg/>
          <w:docGrid w:linePitch="312" w:charSpace="0"/>
        </w:sectPr>
      </w:pPr>
      <w:bookmarkStart w:id="15" w:name="_Hlt68072990"/>
      <w:bookmarkEnd w:id="15"/>
      <w:bookmarkStart w:id="16" w:name="_Hlt68073093"/>
      <w:bookmarkEnd w:id="16"/>
      <w:bookmarkStart w:id="17" w:name="_Hlt75236101"/>
      <w:bookmarkEnd w:id="17"/>
      <w:bookmarkStart w:id="18" w:name="_Hlt68072998"/>
      <w:bookmarkEnd w:id="18"/>
      <w:bookmarkStart w:id="19" w:name="_Hlt74729768"/>
      <w:bookmarkEnd w:id="19"/>
      <w:bookmarkStart w:id="20" w:name="_Hlt68057669"/>
      <w:bookmarkEnd w:id="20"/>
      <w:bookmarkStart w:id="21" w:name="_Hlt74714665"/>
      <w:bookmarkEnd w:id="21"/>
      <w:bookmarkStart w:id="22" w:name="_Hlt75236290"/>
      <w:bookmarkEnd w:id="22"/>
      <w:bookmarkStart w:id="23" w:name="_Hlt68403820"/>
      <w:bookmarkEnd w:id="23"/>
      <w:bookmarkStart w:id="24" w:name="_Hlt74730295"/>
      <w:bookmarkEnd w:id="24"/>
      <w:bookmarkStart w:id="25" w:name="_Hlt74707468"/>
      <w:bookmarkEnd w:id="25"/>
      <w:bookmarkStart w:id="26" w:name="_Hlt75236011"/>
      <w:bookmarkEnd w:id="26"/>
    </w:p>
    <w:bookmarkEnd w:id="11"/>
    <w:bookmarkEnd w:id="12"/>
    <w:p w14:paraId="6AA7422E">
      <w:pPr>
        <w:spacing w:line="360" w:lineRule="auto"/>
        <w:jc w:val="center"/>
        <w:outlineLvl w:val="0"/>
        <w:rPr>
          <w:rFonts w:ascii="宋体" w:hAnsi="宋体" w:cs="宋体"/>
          <w:b/>
          <w:color w:val="auto"/>
          <w:sz w:val="36"/>
          <w:szCs w:val="36"/>
          <w:highlight w:val="none"/>
        </w:rPr>
      </w:pPr>
      <w:bookmarkStart w:id="27" w:name="第四部分"/>
      <w:r>
        <w:rPr>
          <w:rFonts w:hint="eastAsia" w:ascii="宋体" w:hAnsi="宋体" w:cs="宋体"/>
          <w:b/>
          <w:color w:val="auto"/>
          <w:sz w:val="36"/>
          <w:szCs w:val="36"/>
          <w:highlight w:val="none"/>
        </w:rPr>
        <w:t>第三部分   采购需求</w:t>
      </w:r>
    </w:p>
    <w:p w14:paraId="67639A5F">
      <w:pPr>
        <w:numPr>
          <w:ilvl w:val="0"/>
          <w:numId w:val="0"/>
        </w:numPr>
        <w:wordWrap/>
        <w:spacing w:line="360" w:lineRule="auto"/>
        <w:ind w:firstLine="482" w:firstLineChars="200"/>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一、项目概况</w:t>
      </w:r>
    </w:p>
    <w:p w14:paraId="22CBADDF">
      <w:pPr>
        <w:numPr>
          <w:ilvl w:val="0"/>
          <w:numId w:val="0"/>
        </w:numPr>
        <w:wordWrap/>
        <w:spacing w:line="360" w:lineRule="auto"/>
        <w:ind w:firstLine="480" w:firstLineChars="200"/>
        <w:jc w:val="both"/>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lang w:val="en-US" w:eastAsia="zh-CN"/>
        </w:rPr>
        <w:t>余杭区公物仓位于径山镇长乐村蔡家头，面积2.24万平方米。</w:t>
      </w:r>
      <w:r>
        <w:rPr>
          <w:rFonts w:hint="eastAsia" w:ascii="国标宋体" w:hAnsi="国标宋体" w:eastAsia="国标宋体" w:cs="国标宋体"/>
          <w:color w:val="auto"/>
          <w:sz w:val="24"/>
          <w:szCs w:val="24"/>
          <w:highlight w:val="none"/>
        </w:rPr>
        <w:t>集公共物资</w:t>
      </w:r>
      <w:r>
        <w:rPr>
          <w:rFonts w:hint="eastAsia" w:ascii="国标宋体" w:hAnsi="国标宋体" w:eastAsia="国标宋体" w:cs="国标宋体"/>
          <w:color w:val="auto"/>
          <w:sz w:val="24"/>
          <w:szCs w:val="24"/>
          <w:highlight w:val="none"/>
          <w:lang w:eastAsia="zh-CN"/>
        </w:rPr>
        <w:t>及应急物资</w:t>
      </w:r>
      <w:r>
        <w:rPr>
          <w:rFonts w:hint="eastAsia" w:ascii="国标宋体" w:hAnsi="国标宋体" w:eastAsia="国标宋体" w:cs="国标宋体"/>
          <w:color w:val="auto"/>
          <w:sz w:val="24"/>
          <w:szCs w:val="24"/>
          <w:highlight w:val="none"/>
        </w:rPr>
        <w:t>管理、机关档案管理、涉案罚没物资管理、</w:t>
      </w:r>
      <w:r>
        <w:rPr>
          <w:rFonts w:hint="eastAsia" w:ascii="国标宋体" w:hAnsi="国标宋体" w:eastAsia="国标宋体" w:cs="国标宋体"/>
          <w:color w:val="auto"/>
          <w:sz w:val="24"/>
          <w:szCs w:val="24"/>
          <w:highlight w:val="none"/>
          <w:lang w:eastAsia="zh-CN"/>
        </w:rPr>
        <w:t>公益物资管理等</w:t>
      </w:r>
      <w:r>
        <w:rPr>
          <w:rFonts w:hint="eastAsia" w:ascii="国标宋体" w:hAnsi="国标宋体" w:eastAsia="国标宋体" w:cs="国标宋体"/>
          <w:color w:val="auto"/>
          <w:sz w:val="24"/>
          <w:szCs w:val="24"/>
          <w:highlight w:val="none"/>
        </w:rPr>
        <w:t>于一体，</w:t>
      </w:r>
      <w:r>
        <w:rPr>
          <w:rFonts w:hint="eastAsia" w:ascii="国标宋体" w:hAnsi="国标宋体" w:eastAsia="国标宋体" w:cs="国标宋体"/>
          <w:color w:val="auto"/>
          <w:sz w:val="24"/>
          <w:szCs w:val="24"/>
          <w:highlight w:val="none"/>
          <w:lang w:eastAsia="zh-CN"/>
        </w:rPr>
        <w:t>本项目要求按照规范化、标准化、数字化相关要求做好日常管理及物资配送工作。公物仓内</w:t>
      </w:r>
      <w:r>
        <w:rPr>
          <w:rFonts w:hint="eastAsia" w:ascii="国标宋体" w:hAnsi="国标宋体" w:eastAsia="国标宋体" w:cs="国标宋体"/>
          <w:color w:val="auto"/>
          <w:sz w:val="24"/>
          <w:szCs w:val="24"/>
          <w:highlight w:val="none"/>
          <w:lang w:val="en-US" w:eastAsia="zh-CN"/>
        </w:rPr>
        <w:t>有消防设备3套（水喷淋、高压细水雾、七氟丙烷气体灭火各一套）、电梯5部、厢式机器人3部。</w:t>
      </w:r>
    </w:p>
    <w:p w14:paraId="185DA4D1">
      <w:pPr>
        <w:numPr>
          <w:ilvl w:val="0"/>
          <w:numId w:val="0"/>
        </w:numPr>
        <w:wordWrap/>
        <w:spacing w:line="360" w:lineRule="auto"/>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color w:val="auto"/>
          <w:sz w:val="24"/>
          <w:szCs w:val="24"/>
          <w:highlight w:val="none"/>
          <w:lang w:val="en-US" w:eastAsia="zh-CN"/>
        </w:rPr>
        <w:t xml:space="preserve">   </w:t>
      </w:r>
      <w:r>
        <w:rPr>
          <w:rFonts w:hint="eastAsia" w:ascii="国标宋体" w:hAnsi="国标宋体" w:eastAsia="国标宋体" w:cs="国标宋体"/>
          <w:b/>
          <w:bCs/>
          <w:color w:val="auto"/>
          <w:kern w:val="2"/>
          <w:sz w:val="24"/>
          <w:szCs w:val="24"/>
          <w:highlight w:val="none"/>
          <w:lang w:val="en-US" w:eastAsia="zh-CN" w:bidi="ar-SA"/>
        </w:rPr>
        <w:t xml:space="preserve"> 二、服务年限</w:t>
      </w:r>
    </w:p>
    <w:p w14:paraId="5493EEC3">
      <w:pPr>
        <w:numPr>
          <w:ilvl w:val="0"/>
          <w:numId w:val="0"/>
        </w:numPr>
        <w:wordWrap/>
        <w:spacing w:line="360" w:lineRule="auto"/>
        <w:ind w:firstLine="480" w:firstLineChars="200"/>
        <w:jc w:val="both"/>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lang w:eastAsia="zh-CN"/>
        </w:rPr>
        <w:t>自合同签订生效之日起</w:t>
      </w:r>
      <w:r>
        <w:rPr>
          <w:rFonts w:hint="eastAsia" w:ascii="国标宋体" w:hAnsi="国标宋体" w:eastAsia="国标宋体" w:cs="国标宋体"/>
          <w:color w:val="auto"/>
          <w:sz w:val="24"/>
          <w:szCs w:val="24"/>
          <w:highlight w:val="none"/>
          <w:lang w:val="en-US" w:eastAsia="zh-CN"/>
        </w:rPr>
        <w:t>12</w:t>
      </w:r>
      <w:r>
        <w:rPr>
          <w:rFonts w:hint="eastAsia" w:ascii="国标宋体" w:hAnsi="国标宋体" w:eastAsia="国标宋体" w:cs="国标宋体"/>
          <w:color w:val="auto"/>
          <w:sz w:val="24"/>
          <w:szCs w:val="24"/>
          <w:highlight w:val="none"/>
          <w:lang w:eastAsia="zh-CN"/>
        </w:rPr>
        <w:t>个月。</w:t>
      </w:r>
    </w:p>
    <w:p w14:paraId="08345B06">
      <w:pPr>
        <w:spacing w:line="360" w:lineRule="auto"/>
        <w:rPr>
          <w:rFonts w:hint="eastAsia" w:ascii="宋体" w:hAnsi="宋体" w:eastAsia="宋体" w:cs="宋体"/>
          <w:b/>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w:t>
      </w:r>
      <w:r>
        <w:rPr>
          <w:rFonts w:hint="eastAsia" w:ascii="国标宋体" w:hAnsi="国标宋体" w:eastAsia="国标宋体" w:cs="国标宋体"/>
          <w:b/>
          <w:bCs/>
          <w:color w:val="auto"/>
          <w:kern w:val="2"/>
          <w:sz w:val="24"/>
          <w:szCs w:val="24"/>
          <w:highlight w:val="none"/>
          <w:lang w:val="en-US" w:eastAsia="zh-CN" w:bidi="ar-SA"/>
        </w:rPr>
        <w:t>三、</w:t>
      </w:r>
      <w:r>
        <w:rPr>
          <w:rFonts w:hint="eastAsia" w:ascii="宋体" w:hAnsi="宋体" w:eastAsia="宋体" w:cs="宋体"/>
          <w:b/>
          <w:color w:val="auto"/>
          <w:sz w:val="24"/>
          <w:szCs w:val="24"/>
          <w:highlight w:val="none"/>
        </w:rPr>
        <w:t>列入本次采购的服务基本要求为：</w:t>
      </w:r>
    </w:p>
    <w:p w14:paraId="344DB9D2">
      <w:pPr>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本项目需要项目经理</w:t>
      </w:r>
      <w:r>
        <w:rPr>
          <w:rFonts w:hint="eastAsia" w:ascii="宋体" w:hAnsi="宋体" w:eastAsia="宋体" w:cs="宋体"/>
          <w:color w:val="auto"/>
          <w:sz w:val="24"/>
          <w:szCs w:val="24"/>
          <w:highlight w:val="none"/>
          <w:lang w:val="en-US" w:eastAsia="zh-CN"/>
        </w:rPr>
        <w:t>1人，客服经理1人，仓储管理员6人，</w:t>
      </w:r>
      <w:r>
        <w:rPr>
          <w:rFonts w:hint="eastAsia" w:ascii="宋体" w:hAnsi="宋体" w:eastAsia="宋体" w:cs="宋体"/>
          <w:color w:val="auto"/>
          <w:sz w:val="24"/>
          <w:szCs w:val="24"/>
          <w:highlight w:val="none"/>
          <w:lang w:eastAsia="zh-CN"/>
        </w:rPr>
        <w:t>装卸及</w:t>
      </w:r>
      <w:r>
        <w:rPr>
          <w:rFonts w:hint="eastAsia" w:ascii="宋体" w:hAnsi="宋体" w:eastAsia="宋体" w:cs="宋体"/>
          <w:color w:val="auto"/>
          <w:sz w:val="24"/>
          <w:szCs w:val="24"/>
          <w:highlight w:val="none"/>
        </w:rPr>
        <w:t>配送押运员</w:t>
      </w:r>
      <w:r>
        <w:rPr>
          <w:rFonts w:hint="eastAsia" w:ascii="宋体" w:hAnsi="宋体" w:eastAsia="宋体" w:cs="宋体"/>
          <w:color w:val="auto"/>
          <w:sz w:val="24"/>
          <w:szCs w:val="24"/>
          <w:highlight w:val="none"/>
          <w:lang w:val="en-US" w:eastAsia="zh-CN"/>
        </w:rPr>
        <w:t>4人，驾驶员2人，保安及消控人员16人，保洁及绿化服务人员3人，水电工2人，网络系统维护1人，要求持证上岗。</w:t>
      </w:r>
      <w:r>
        <w:rPr>
          <w:rFonts w:hint="eastAsia" w:ascii="宋体" w:hAnsi="宋体" w:eastAsia="宋体" w:cs="宋体"/>
          <w:color w:val="auto"/>
          <w:sz w:val="24"/>
          <w:szCs w:val="24"/>
          <w:highlight w:val="none"/>
        </w:rPr>
        <w:t>实际用工人员投入不得少于</w:t>
      </w:r>
      <w:r>
        <w:rPr>
          <w:rFonts w:hint="eastAsia" w:ascii="宋体" w:hAnsi="宋体" w:eastAsia="宋体" w:cs="宋体"/>
          <w:color w:val="auto"/>
          <w:sz w:val="24"/>
          <w:szCs w:val="24"/>
          <w:highlight w:val="none"/>
          <w:lang w:val="en-US" w:eastAsia="zh-CN"/>
        </w:rPr>
        <w:t>36</w:t>
      </w:r>
      <w:r>
        <w:rPr>
          <w:rFonts w:hint="eastAsia" w:ascii="宋体" w:hAnsi="宋体" w:eastAsia="宋体" w:cs="宋体"/>
          <w:color w:val="auto"/>
          <w:sz w:val="24"/>
          <w:szCs w:val="24"/>
          <w:highlight w:val="none"/>
        </w:rPr>
        <w:t>人，投标单位可根据实地踏看工作量增加工作人员，临时有大任务的需临时增加用工人员（含报价中）。用工人员工资不得低于杭州市政府公布的最低工资水平，按规定缴纳社保，并确保工作团队的稳定性。</w:t>
      </w:r>
      <w:r>
        <w:rPr>
          <w:rFonts w:hint="eastAsia" w:ascii="宋体" w:hAnsi="宋体" w:eastAsia="宋体" w:cs="宋体"/>
          <w:color w:val="auto"/>
          <w:sz w:val="24"/>
          <w:szCs w:val="24"/>
          <w:highlight w:val="none"/>
          <w:lang w:eastAsia="zh-CN"/>
        </w:rPr>
        <w:t>垃圾桶、垃圾袋、扫把、拖把等保洁物资，消毒水、免洗手液、创可贴等物资，纸、笔等办公物品</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所有外出保障费用，加班费用等均包含报价中。</w:t>
      </w:r>
    </w:p>
    <w:p w14:paraId="0D7E263A">
      <w:pPr>
        <w:pStyle w:val="25"/>
        <w:spacing w:line="360" w:lineRule="auto"/>
        <w:rPr>
          <w:rFonts w:hint="eastAsia"/>
          <w:color w:val="auto"/>
          <w:highlight w:val="none"/>
        </w:rPr>
      </w:pPr>
      <w:r>
        <w:rPr>
          <w:rFonts w:hint="eastAsia" w:ascii="宋体" w:hAnsi="宋体" w:eastAsia="宋体" w:cs="宋体"/>
          <w:color w:val="auto"/>
          <w:sz w:val="24"/>
          <w:szCs w:val="24"/>
          <w:highlight w:val="none"/>
          <w:lang w:eastAsia="zh-CN"/>
        </w:rPr>
        <w:t>具体职责内容详见下表：</w:t>
      </w:r>
    </w:p>
    <w:tbl>
      <w:tblPr>
        <w:tblStyle w:val="63"/>
        <w:tblpPr w:leftFromText="180" w:rightFromText="180" w:vertAnchor="text" w:horzAnchor="page" w:tblpX="1463" w:tblpY="491"/>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1215"/>
        <w:gridCol w:w="630"/>
        <w:gridCol w:w="5970"/>
        <w:gridCol w:w="1230"/>
      </w:tblGrid>
      <w:tr w14:paraId="47C72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95" w:type="dxa"/>
            <w:vAlign w:val="center"/>
          </w:tcPr>
          <w:p w14:paraId="49D5AA53">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序号</w:t>
            </w:r>
          </w:p>
        </w:tc>
        <w:tc>
          <w:tcPr>
            <w:tcW w:w="1215" w:type="dxa"/>
            <w:vAlign w:val="center"/>
          </w:tcPr>
          <w:p w14:paraId="5A1123CD">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岗位</w:t>
            </w:r>
          </w:p>
        </w:tc>
        <w:tc>
          <w:tcPr>
            <w:tcW w:w="630" w:type="dxa"/>
            <w:vAlign w:val="center"/>
          </w:tcPr>
          <w:p w14:paraId="0EDA8472">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人数</w:t>
            </w:r>
          </w:p>
        </w:tc>
        <w:tc>
          <w:tcPr>
            <w:tcW w:w="5970" w:type="dxa"/>
            <w:vAlign w:val="center"/>
          </w:tcPr>
          <w:p w14:paraId="1244B620">
            <w:pPr>
              <w:widowControl w:val="0"/>
              <w:wordWrap/>
              <w:adjustRightInd/>
              <w:snapToGrid/>
              <w:spacing w:line="360" w:lineRule="exact"/>
              <w:ind w:left="0" w:leftChars="0" w:right="0" w:firstLine="1440" w:firstLineChars="60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工作说明</w:t>
            </w:r>
          </w:p>
        </w:tc>
        <w:tc>
          <w:tcPr>
            <w:tcW w:w="1230" w:type="dxa"/>
            <w:vAlign w:val="top"/>
          </w:tcPr>
          <w:p w14:paraId="7AC26510">
            <w:pPr>
              <w:widowControl w:val="0"/>
              <w:wordWrap/>
              <w:adjustRightInd/>
              <w:snapToGrid/>
              <w:spacing w:line="360" w:lineRule="exact"/>
              <w:ind w:left="0" w:leftChars="0" w:right="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年龄</w:t>
            </w:r>
          </w:p>
        </w:tc>
      </w:tr>
      <w:tr w14:paraId="1ED0C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495" w:type="dxa"/>
            <w:vAlign w:val="center"/>
          </w:tcPr>
          <w:p w14:paraId="456F7A9F">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1</w:t>
            </w:r>
          </w:p>
        </w:tc>
        <w:tc>
          <w:tcPr>
            <w:tcW w:w="1215" w:type="dxa"/>
            <w:vAlign w:val="center"/>
          </w:tcPr>
          <w:p w14:paraId="3B546296">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项目经理</w:t>
            </w:r>
          </w:p>
        </w:tc>
        <w:tc>
          <w:tcPr>
            <w:tcW w:w="630" w:type="dxa"/>
            <w:vAlign w:val="center"/>
          </w:tcPr>
          <w:p w14:paraId="59A7D55D">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5970" w:type="dxa"/>
            <w:vAlign w:val="center"/>
          </w:tcPr>
          <w:p w14:paraId="61317A81">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负责项目日常运作管理，明确项目部成员岗位职责分工，统筹安排</w:t>
            </w:r>
            <w:r>
              <w:rPr>
                <w:rFonts w:hint="eastAsia" w:ascii="宋体" w:hAnsi="宋体" w:cs="宋体"/>
                <w:color w:val="auto"/>
                <w:kern w:val="0"/>
                <w:sz w:val="24"/>
                <w:szCs w:val="24"/>
                <w:highlight w:val="none"/>
                <w:lang w:eastAsia="zh-CN"/>
              </w:rPr>
              <w:t>，做好主要事项的对外沟通交流接待工作。</w:t>
            </w:r>
          </w:p>
        </w:tc>
        <w:tc>
          <w:tcPr>
            <w:tcW w:w="1230" w:type="dxa"/>
            <w:vAlign w:val="top"/>
          </w:tcPr>
          <w:p w14:paraId="68EB9EF7">
            <w:pPr>
              <w:widowControl w:val="0"/>
              <w:wordWrap/>
              <w:adjustRightInd/>
              <w:snapToGrid/>
              <w:spacing w:line="360" w:lineRule="exact"/>
              <w:ind w:left="0" w:leftChars="0" w:right="0"/>
              <w:jc w:val="both"/>
              <w:textAlignment w:val="center"/>
              <w:outlineLvl w:val="9"/>
              <w:rPr>
                <w:rFonts w:hint="eastAsia" w:ascii="宋体" w:hAnsi="宋体" w:cs="宋体"/>
                <w:color w:val="auto"/>
                <w:kern w:val="0"/>
                <w:sz w:val="24"/>
                <w:szCs w:val="24"/>
                <w:highlight w:val="none"/>
              </w:rPr>
            </w:pPr>
            <w:r>
              <w:rPr>
                <w:rFonts w:ascii="宋体" w:hAnsi="宋体" w:cs="宋体"/>
                <w:color w:val="auto"/>
                <w:kern w:val="0"/>
                <w:sz w:val="24"/>
                <w:szCs w:val="24"/>
                <w:highlight w:val="none"/>
              </w:rPr>
              <w:t>45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33373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495" w:type="dxa"/>
            <w:vAlign w:val="center"/>
          </w:tcPr>
          <w:p w14:paraId="6469669C">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2</w:t>
            </w:r>
          </w:p>
        </w:tc>
        <w:tc>
          <w:tcPr>
            <w:tcW w:w="1215" w:type="dxa"/>
            <w:vAlign w:val="center"/>
          </w:tcPr>
          <w:p w14:paraId="1AC53599">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客服经理</w:t>
            </w:r>
          </w:p>
        </w:tc>
        <w:tc>
          <w:tcPr>
            <w:tcW w:w="630" w:type="dxa"/>
            <w:vAlign w:val="center"/>
          </w:tcPr>
          <w:p w14:paraId="5E0A3BCD">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sz w:val="24"/>
                <w:szCs w:val="24"/>
                <w:highlight w:val="none"/>
                <w:lang w:eastAsia="zh-CN"/>
              </w:rPr>
            </w:pPr>
            <w:r>
              <w:rPr>
                <w:rFonts w:hint="eastAsia" w:ascii="宋体" w:hAnsi="宋体" w:cs="宋体"/>
                <w:color w:val="auto"/>
                <w:kern w:val="0"/>
                <w:sz w:val="24"/>
                <w:szCs w:val="24"/>
                <w:highlight w:val="none"/>
                <w:lang w:val="en-US" w:eastAsia="zh-CN"/>
              </w:rPr>
              <w:t>2</w:t>
            </w:r>
          </w:p>
        </w:tc>
        <w:tc>
          <w:tcPr>
            <w:tcW w:w="5970" w:type="dxa"/>
            <w:vAlign w:val="center"/>
          </w:tcPr>
          <w:p w14:paraId="461B2D92">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订单接收与分配、线上问题的解答及内外部的沟通协调</w:t>
            </w:r>
            <w:r>
              <w:rPr>
                <w:rFonts w:hint="eastAsia" w:ascii="宋体" w:hAnsi="宋体" w:cs="宋体"/>
                <w:color w:val="auto"/>
                <w:kern w:val="0"/>
                <w:sz w:val="24"/>
                <w:szCs w:val="24"/>
                <w:highlight w:val="none"/>
                <w:lang w:eastAsia="zh-CN"/>
              </w:rPr>
              <w:t>。</w:t>
            </w:r>
          </w:p>
        </w:tc>
        <w:tc>
          <w:tcPr>
            <w:tcW w:w="1230" w:type="dxa"/>
            <w:vAlign w:val="top"/>
          </w:tcPr>
          <w:p w14:paraId="6863C498">
            <w:pPr>
              <w:widowControl w:val="0"/>
              <w:wordWrap/>
              <w:adjustRightInd/>
              <w:snapToGrid/>
              <w:spacing w:line="360" w:lineRule="exact"/>
              <w:ind w:left="0" w:leftChars="0" w:right="0"/>
              <w:jc w:val="both"/>
              <w:textAlignment w:val="center"/>
              <w:outlineLvl w:val="9"/>
              <w:rPr>
                <w:rFonts w:hint="eastAsia" w:ascii="宋体" w:hAnsi="宋体" w:cs="宋体"/>
                <w:color w:val="auto"/>
                <w:kern w:val="0"/>
                <w:sz w:val="24"/>
                <w:szCs w:val="24"/>
                <w:highlight w:val="none"/>
              </w:rPr>
            </w:pPr>
            <w:r>
              <w:rPr>
                <w:rFonts w:ascii="宋体" w:hAnsi="宋体" w:cs="宋体"/>
                <w:color w:val="auto"/>
                <w:kern w:val="0"/>
                <w:sz w:val="24"/>
                <w:szCs w:val="24"/>
                <w:highlight w:val="none"/>
              </w:rPr>
              <w:t>45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00552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495" w:type="dxa"/>
            <w:vAlign w:val="center"/>
          </w:tcPr>
          <w:p w14:paraId="69C7B7BC">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3</w:t>
            </w:r>
          </w:p>
        </w:tc>
        <w:tc>
          <w:tcPr>
            <w:tcW w:w="1215" w:type="dxa"/>
            <w:vAlign w:val="center"/>
          </w:tcPr>
          <w:p w14:paraId="170BC3B7">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仓储管理员</w:t>
            </w:r>
          </w:p>
        </w:tc>
        <w:tc>
          <w:tcPr>
            <w:tcW w:w="630" w:type="dxa"/>
            <w:vAlign w:val="center"/>
          </w:tcPr>
          <w:p w14:paraId="50F771CA">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sz w:val="24"/>
                <w:szCs w:val="24"/>
                <w:highlight w:val="none"/>
                <w:lang w:eastAsia="zh-CN"/>
              </w:rPr>
            </w:pPr>
            <w:r>
              <w:rPr>
                <w:rFonts w:hint="eastAsia" w:ascii="宋体" w:hAnsi="宋体" w:cs="宋体"/>
                <w:color w:val="auto"/>
                <w:kern w:val="0"/>
                <w:sz w:val="24"/>
                <w:szCs w:val="24"/>
                <w:highlight w:val="none"/>
                <w:lang w:val="en-US" w:eastAsia="zh-CN"/>
              </w:rPr>
              <w:t>5</w:t>
            </w:r>
          </w:p>
        </w:tc>
        <w:tc>
          <w:tcPr>
            <w:tcW w:w="5970" w:type="dxa"/>
            <w:vAlign w:val="center"/>
          </w:tcPr>
          <w:p w14:paraId="203F1469">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负责库房内部区域化的物资进出，运送</w:t>
            </w:r>
            <w:r>
              <w:rPr>
                <w:rFonts w:hint="eastAsia" w:ascii="宋体" w:hAnsi="宋体" w:cs="宋体"/>
                <w:color w:val="auto"/>
                <w:kern w:val="0"/>
                <w:sz w:val="24"/>
                <w:szCs w:val="24"/>
                <w:highlight w:val="none"/>
                <w:lang w:eastAsia="zh-CN"/>
              </w:rPr>
              <w:t>、盘点</w:t>
            </w:r>
            <w:r>
              <w:rPr>
                <w:rFonts w:hint="eastAsia" w:ascii="宋体" w:hAnsi="宋体" w:cs="宋体"/>
                <w:color w:val="auto"/>
                <w:kern w:val="0"/>
                <w:sz w:val="24"/>
                <w:szCs w:val="24"/>
                <w:highlight w:val="none"/>
              </w:rPr>
              <w:t>及日常</w:t>
            </w:r>
            <w:r>
              <w:rPr>
                <w:rFonts w:hint="eastAsia" w:ascii="宋体" w:hAnsi="宋体" w:cs="宋体"/>
                <w:color w:val="auto"/>
                <w:kern w:val="0"/>
                <w:sz w:val="24"/>
                <w:szCs w:val="24"/>
                <w:highlight w:val="none"/>
                <w:lang w:eastAsia="zh-CN"/>
              </w:rPr>
              <w:t>维护</w:t>
            </w:r>
            <w:r>
              <w:rPr>
                <w:rFonts w:hint="eastAsia" w:ascii="宋体" w:hAnsi="宋体" w:cs="宋体"/>
                <w:color w:val="auto"/>
                <w:kern w:val="0"/>
                <w:sz w:val="24"/>
                <w:szCs w:val="24"/>
                <w:highlight w:val="none"/>
              </w:rPr>
              <w:t>管理</w:t>
            </w:r>
            <w:r>
              <w:rPr>
                <w:rFonts w:hint="eastAsia" w:ascii="宋体" w:hAnsi="宋体" w:cs="宋体"/>
                <w:color w:val="auto"/>
                <w:kern w:val="0"/>
                <w:sz w:val="24"/>
                <w:szCs w:val="24"/>
                <w:highlight w:val="none"/>
                <w:lang w:eastAsia="zh-CN"/>
              </w:rPr>
              <w:t>，熟悉系统操作。</w:t>
            </w:r>
          </w:p>
        </w:tc>
        <w:tc>
          <w:tcPr>
            <w:tcW w:w="1230" w:type="dxa"/>
            <w:vAlign w:val="top"/>
          </w:tcPr>
          <w:p w14:paraId="6F70E15B">
            <w:pPr>
              <w:widowControl w:val="0"/>
              <w:wordWrap/>
              <w:adjustRightInd/>
              <w:snapToGrid/>
              <w:spacing w:line="360" w:lineRule="exact"/>
              <w:ind w:left="0" w:leftChars="0" w:right="0"/>
              <w:jc w:val="both"/>
              <w:textAlignment w:val="center"/>
              <w:outlineLvl w:val="9"/>
              <w:rPr>
                <w:rFonts w:ascii="宋体" w:hAnsi="宋体" w:cs="宋体"/>
                <w:color w:val="auto"/>
                <w:kern w:val="0"/>
                <w:sz w:val="24"/>
                <w:szCs w:val="24"/>
                <w:highlight w:val="none"/>
              </w:rPr>
            </w:pPr>
          </w:p>
          <w:p w14:paraId="770FBDA6">
            <w:pPr>
              <w:widowControl w:val="0"/>
              <w:wordWrap/>
              <w:adjustRightInd/>
              <w:snapToGrid/>
              <w:spacing w:line="360" w:lineRule="exact"/>
              <w:ind w:left="0" w:leftChars="0" w:right="0"/>
              <w:jc w:val="both"/>
              <w:textAlignment w:val="center"/>
              <w:outlineLvl w:val="9"/>
              <w:rPr>
                <w:rFonts w:hint="eastAsia" w:ascii="宋体" w:hAnsi="宋体" w:cs="宋体"/>
                <w:color w:val="auto"/>
                <w:kern w:val="0"/>
                <w:sz w:val="24"/>
                <w:szCs w:val="24"/>
                <w:highlight w:val="none"/>
              </w:rPr>
            </w:pPr>
            <w:r>
              <w:rPr>
                <w:rFonts w:ascii="宋体" w:hAnsi="宋体" w:cs="宋体"/>
                <w:color w:val="auto"/>
                <w:kern w:val="0"/>
                <w:sz w:val="24"/>
                <w:szCs w:val="24"/>
                <w:highlight w:val="none"/>
              </w:rPr>
              <w:t>50</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4869D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95" w:type="dxa"/>
            <w:vAlign w:val="center"/>
          </w:tcPr>
          <w:p w14:paraId="53FCC2B5">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4</w:t>
            </w:r>
          </w:p>
        </w:tc>
        <w:tc>
          <w:tcPr>
            <w:tcW w:w="1215" w:type="dxa"/>
            <w:vAlign w:val="center"/>
          </w:tcPr>
          <w:p w14:paraId="57C2E46B">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lang w:eastAsia="zh-CN"/>
              </w:rPr>
              <w:t>装卸、</w:t>
            </w:r>
            <w:r>
              <w:rPr>
                <w:rFonts w:hint="eastAsia" w:ascii="宋体" w:hAnsi="宋体" w:cs="宋体"/>
                <w:color w:val="auto"/>
                <w:kern w:val="0"/>
                <w:sz w:val="24"/>
                <w:szCs w:val="24"/>
                <w:highlight w:val="none"/>
              </w:rPr>
              <w:t>配送押运员</w:t>
            </w:r>
          </w:p>
        </w:tc>
        <w:tc>
          <w:tcPr>
            <w:tcW w:w="630" w:type="dxa"/>
            <w:vAlign w:val="center"/>
          </w:tcPr>
          <w:p w14:paraId="3E23D3A4">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sz w:val="24"/>
                <w:szCs w:val="24"/>
                <w:highlight w:val="none"/>
                <w:lang w:eastAsia="zh-CN"/>
              </w:rPr>
            </w:pPr>
            <w:r>
              <w:rPr>
                <w:rFonts w:hint="eastAsia" w:ascii="宋体" w:hAnsi="宋体" w:cs="宋体"/>
                <w:color w:val="auto"/>
                <w:kern w:val="0"/>
                <w:sz w:val="24"/>
                <w:szCs w:val="24"/>
                <w:highlight w:val="none"/>
                <w:lang w:val="en-US" w:eastAsia="zh-CN"/>
              </w:rPr>
              <w:t>4</w:t>
            </w:r>
          </w:p>
        </w:tc>
        <w:tc>
          <w:tcPr>
            <w:tcW w:w="5970" w:type="dxa"/>
            <w:vAlign w:val="center"/>
          </w:tcPr>
          <w:p w14:paraId="07725F9A">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负责货物的装卸和档案的上下架</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rPr>
              <w:t>负责档案的调阅配送</w:t>
            </w:r>
            <w:r>
              <w:rPr>
                <w:rFonts w:hint="eastAsia" w:ascii="宋体" w:hAnsi="宋体" w:cs="宋体"/>
                <w:color w:val="auto"/>
                <w:kern w:val="0"/>
                <w:sz w:val="24"/>
                <w:szCs w:val="24"/>
                <w:highlight w:val="none"/>
                <w:lang w:eastAsia="zh-CN"/>
              </w:rPr>
              <w:t>。</w:t>
            </w:r>
          </w:p>
        </w:tc>
        <w:tc>
          <w:tcPr>
            <w:tcW w:w="1230" w:type="dxa"/>
            <w:vAlign w:val="top"/>
          </w:tcPr>
          <w:p w14:paraId="6C9394D3">
            <w:pPr>
              <w:widowControl w:val="0"/>
              <w:wordWrap/>
              <w:adjustRightInd/>
              <w:snapToGrid/>
              <w:spacing w:line="360" w:lineRule="exact"/>
              <w:ind w:left="0" w:leftChars="0" w:right="0"/>
              <w:jc w:val="both"/>
              <w:textAlignment w:val="center"/>
              <w:outlineLvl w:val="9"/>
              <w:rPr>
                <w:rFonts w:ascii="宋体" w:hAnsi="宋体" w:cs="宋体"/>
                <w:color w:val="auto"/>
                <w:kern w:val="0"/>
                <w:sz w:val="24"/>
                <w:szCs w:val="24"/>
                <w:highlight w:val="none"/>
              </w:rPr>
            </w:pPr>
          </w:p>
          <w:p w14:paraId="4A4384B6">
            <w:pPr>
              <w:widowControl w:val="0"/>
              <w:wordWrap/>
              <w:adjustRightInd/>
              <w:snapToGrid/>
              <w:spacing w:line="360" w:lineRule="exact"/>
              <w:ind w:left="0" w:leftChars="0" w:right="0"/>
              <w:jc w:val="both"/>
              <w:textAlignment w:val="center"/>
              <w:outlineLvl w:val="9"/>
              <w:rPr>
                <w:rFonts w:hint="eastAsia" w:ascii="宋体" w:hAnsi="宋体" w:cs="宋体"/>
                <w:color w:val="auto"/>
                <w:kern w:val="0"/>
                <w:sz w:val="24"/>
                <w:szCs w:val="24"/>
                <w:highlight w:val="none"/>
              </w:rPr>
            </w:pPr>
            <w:r>
              <w:rPr>
                <w:rFonts w:ascii="宋体" w:hAnsi="宋体" w:cs="宋体"/>
                <w:color w:val="auto"/>
                <w:kern w:val="0"/>
                <w:sz w:val="24"/>
                <w:szCs w:val="24"/>
                <w:highlight w:val="none"/>
              </w:rPr>
              <w:t>55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62523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95" w:type="dxa"/>
            <w:vAlign w:val="center"/>
          </w:tcPr>
          <w:p w14:paraId="1D4C0779">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5</w:t>
            </w:r>
          </w:p>
        </w:tc>
        <w:tc>
          <w:tcPr>
            <w:tcW w:w="1215" w:type="dxa"/>
            <w:vAlign w:val="center"/>
          </w:tcPr>
          <w:p w14:paraId="2ADD2B2F">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驾驶员</w:t>
            </w:r>
          </w:p>
        </w:tc>
        <w:tc>
          <w:tcPr>
            <w:tcW w:w="630" w:type="dxa"/>
            <w:vAlign w:val="center"/>
          </w:tcPr>
          <w:p w14:paraId="65AE7D1E">
            <w:pPr>
              <w:widowControl w:val="0"/>
              <w:wordWrap/>
              <w:adjustRightInd/>
              <w:snapToGrid/>
              <w:spacing w:line="360" w:lineRule="exact"/>
              <w:ind w:left="0" w:leftChars="0" w:right="0"/>
              <w:jc w:val="center"/>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rPr>
              <w:t>2</w:t>
            </w:r>
          </w:p>
        </w:tc>
        <w:tc>
          <w:tcPr>
            <w:tcW w:w="5970" w:type="dxa"/>
            <w:vAlign w:val="center"/>
          </w:tcPr>
          <w:p w14:paraId="655ECF12">
            <w:pPr>
              <w:widowControl w:val="0"/>
              <w:wordWrap/>
              <w:adjustRightInd/>
              <w:snapToGrid/>
              <w:spacing w:line="360" w:lineRule="exact"/>
              <w:ind w:left="0" w:leftChars="0" w:right="0"/>
              <w:jc w:val="both"/>
              <w:textAlignment w:val="center"/>
              <w:outlineLvl w:val="9"/>
              <w:rPr>
                <w:rFonts w:ascii="宋体" w:hAnsi="宋体" w:cs="宋体"/>
                <w:color w:val="auto"/>
                <w:sz w:val="24"/>
                <w:szCs w:val="24"/>
                <w:highlight w:val="none"/>
              </w:rPr>
            </w:pPr>
            <w:r>
              <w:rPr>
                <w:rFonts w:hint="eastAsia" w:ascii="宋体" w:hAnsi="宋体" w:cs="宋体"/>
                <w:color w:val="auto"/>
                <w:kern w:val="0"/>
                <w:sz w:val="24"/>
                <w:szCs w:val="24"/>
                <w:highlight w:val="none"/>
                <w:lang w:eastAsia="zh-CN"/>
              </w:rPr>
              <w:t>负责熟练驾驶大型商务货车、</w:t>
            </w:r>
            <w:r>
              <w:rPr>
                <w:rFonts w:hint="eastAsia" w:ascii="宋体" w:hAnsi="宋体" w:cs="宋体"/>
                <w:color w:val="auto"/>
                <w:kern w:val="0"/>
                <w:sz w:val="24"/>
                <w:szCs w:val="24"/>
                <w:highlight w:val="none"/>
              </w:rPr>
              <w:t>4.2米厢式货车</w:t>
            </w:r>
            <w:r>
              <w:rPr>
                <w:rFonts w:hint="eastAsia" w:ascii="宋体" w:hAnsi="宋体" w:cs="宋体"/>
                <w:color w:val="auto"/>
                <w:kern w:val="0"/>
                <w:sz w:val="24"/>
                <w:szCs w:val="24"/>
                <w:highlight w:val="none"/>
                <w:lang w:eastAsia="zh-CN"/>
              </w:rPr>
              <w:t>。</w:t>
            </w:r>
          </w:p>
        </w:tc>
        <w:tc>
          <w:tcPr>
            <w:tcW w:w="1230" w:type="dxa"/>
            <w:vAlign w:val="top"/>
          </w:tcPr>
          <w:p w14:paraId="503AA649">
            <w:pPr>
              <w:widowControl w:val="0"/>
              <w:wordWrap/>
              <w:adjustRightInd/>
              <w:snapToGrid/>
              <w:spacing w:line="360" w:lineRule="exact"/>
              <w:ind w:left="0" w:leftChars="0" w:right="0"/>
              <w:jc w:val="both"/>
              <w:textAlignment w:val="center"/>
              <w:outlineLvl w:val="9"/>
              <w:rPr>
                <w:rFonts w:hint="eastAsia" w:ascii="宋体" w:hAnsi="宋体" w:cs="宋体"/>
                <w:color w:val="auto"/>
                <w:kern w:val="0"/>
                <w:sz w:val="24"/>
                <w:szCs w:val="24"/>
                <w:highlight w:val="none"/>
              </w:rPr>
            </w:pPr>
            <w:r>
              <w:rPr>
                <w:rFonts w:ascii="宋体" w:hAnsi="宋体" w:cs="宋体"/>
                <w:color w:val="auto"/>
                <w:kern w:val="0"/>
                <w:sz w:val="24"/>
                <w:szCs w:val="24"/>
                <w:highlight w:val="none"/>
              </w:rPr>
              <w:t>55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072E1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trPr>
        <w:tc>
          <w:tcPr>
            <w:tcW w:w="495" w:type="dxa"/>
            <w:vAlign w:val="center"/>
          </w:tcPr>
          <w:p w14:paraId="4D7407F1">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6</w:t>
            </w:r>
          </w:p>
        </w:tc>
        <w:tc>
          <w:tcPr>
            <w:tcW w:w="1215" w:type="dxa"/>
            <w:vAlign w:val="center"/>
          </w:tcPr>
          <w:p w14:paraId="32298CD5">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保安</w:t>
            </w:r>
          </w:p>
        </w:tc>
        <w:tc>
          <w:tcPr>
            <w:tcW w:w="630" w:type="dxa"/>
            <w:vAlign w:val="center"/>
          </w:tcPr>
          <w:p w14:paraId="7714AD92">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8</w:t>
            </w:r>
          </w:p>
        </w:tc>
        <w:tc>
          <w:tcPr>
            <w:tcW w:w="5970" w:type="dxa"/>
            <w:vAlign w:val="center"/>
          </w:tcPr>
          <w:p w14:paraId="078DC6FF">
            <w:pPr>
              <w:widowControl w:val="0"/>
              <w:wordWrap/>
              <w:adjustRightInd/>
              <w:snapToGrid/>
              <w:spacing w:line="360" w:lineRule="exact"/>
              <w:ind w:left="0" w:leftChars="0" w:right="0" w:firstLine="0" w:firstLineChars="0"/>
              <w:jc w:val="both"/>
              <w:textAlignment w:val="center"/>
              <w:outlineLvl w:val="9"/>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大门岗，仓库大门及机动岗，2个岗位，每个岗位</w:t>
            </w:r>
            <w:r>
              <w:rPr>
                <w:rFonts w:hint="eastAsia" w:ascii="宋体" w:hAnsi="宋体" w:cs="宋体"/>
                <w:color w:val="auto"/>
                <w:kern w:val="0"/>
                <w:sz w:val="24"/>
                <w:szCs w:val="24"/>
                <w:highlight w:val="none"/>
                <w:lang w:eastAsia="zh-CN"/>
              </w:rPr>
              <w:t>三</w:t>
            </w:r>
            <w:r>
              <w:rPr>
                <w:rFonts w:hint="eastAsia" w:ascii="宋体" w:hAnsi="宋体" w:cs="宋体"/>
                <w:color w:val="auto"/>
                <w:kern w:val="0"/>
                <w:sz w:val="24"/>
                <w:szCs w:val="24"/>
                <w:highlight w:val="none"/>
              </w:rPr>
              <w:t>班</w:t>
            </w:r>
            <w:r>
              <w:rPr>
                <w:rFonts w:hint="eastAsia" w:ascii="宋体" w:hAnsi="宋体" w:cs="宋体"/>
                <w:color w:val="auto"/>
                <w:kern w:val="0"/>
                <w:sz w:val="24"/>
                <w:szCs w:val="24"/>
                <w:highlight w:val="none"/>
                <w:lang w:eastAsia="zh-CN"/>
              </w:rPr>
              <w:t>四</w:t>
            </w:r>
            <w:r>
              <w:rPr>
                <w:rFonts w:hint="eastAsia" w:ascii="宋体" w:hAnsi="宋体" w:cs="宋体"/>
                <w:color w:val="auto"/>
                <w:kern w:val="0"/>
                <w:sz w:val="24"/>
                <w:szCs w:val="24"/>
                <w:highlight w:val="none"/>
              </w:rPr>
              <w:t>运转。负责维护固定区域内的安全</w:t>
            </w:r>
            <w:r>
              <w:rPr>
                <w:rFonts w:hint="eastAsia" w:ascii="宋体" w:hAnsi="宋体" w:cs="宋体"/>
                <w:color w:val="auto"/>
                <w:kern w:val="0"/>
                <w:sz w:val="24"/>
                <w:szCs w:val="24"/>
                <w:highlight w:val="none"/>
                <w:lang w:eastAsia="zh-CN"/>
              </w:rPr>
              <w:t>巡逻</w:t>
            </w:r>
            <w:r>
              <w:rPr>
                <w:rFonts w:hint="eastAsia" w:ascii="宋体" w:hAnsi="宋体" w:cs="宋体"/>
                <w:color w:val="auto"/>
                <w:kern w:val="0"/>
                <w:sz w:val="24"/>
                <w:szCs w:val="24"/>
                <w:highlight w:val="none"/>
              </w:rPr>
              <w:t>以及正常的工作秩序</w:t>
            </w:r>
            <w:r>
              <w:rPr>
                <w:rFonts w:hint="eastAsia" w:ascii="宋体" w:hAnsi="宋体" w:cs="宋体"/>
                <w:color w:val="auto"/>
                <w:kern w:val="0"/>
                <w:sz w:val="24"/>
                <w:szCs w:val="24"/>
                <w:highlight w:val="none"/>
                <w:lang w:eastAsia="zh-CN"/>
              </w:rPr>
              <w:t>。</w:t>
            </w:r>
          </w:p>
        </w:tc>
        <w:tc>
          <w:tcPr>
            <w:tcW w:w="1230" w:type="dxa"/>
            <w:vAlign w:val="top"/>
          </w:tcPr>
          <w:p w14:paraId="05904538">
            <w:pPr>
              <w:widowControl w:val="0"/>
              <w:wordWrap/>
              <w:adjustRightInd/>
              <w:snapToGrid/>
              <w:spacing w:line="360" w:lineRule="exact"/>
              <w:ind w:left="0" w:leftChars="0" w:right="0" w:firstLine="0" w:firstLineChars="0"/>
              <w:jc w:val="both"/>
              <w:textAlignment w:val="center"/>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50</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3A60E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5" w:type="dxa"/>
            <w:vAlign w:val="center"/>
          </w:tcPr>
          <w:p w14:paraId="6A1A50B8">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7</w:t>
            </w:r>
          </w:p>
        </w:tc>
        <w:tc>
          <w:tcPr>
            <w:tcW w:w="1215" w:type="dxa"/>
            <w:vAlign w:val="center"/>
          </w:tcPr>
          <w:p w14:paraId="4593EBA8">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消控监控</w:t>
            </w:r>
          </w:p>
        </w:tc>
        <w:tc>
          <w:tcPr>
            <w:tcW w:w="630" w:type="dxa"/>
            <w:vAlign w:val="center"/>
          </w:tcPr>
          <w:p w14:paraId="590A9DF3">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8</w:t>
            </w:r>
          </w:p>
        </w:tc>
        <w:tc>
          <w:tcPr>
            <w:tcW w:w="5970" w:type="dxa"/>
            <w:vAlign w:val="center"/>
          </w:tcPr>
          <w:p w14:paraId="43B8524B">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每班2人4班3运转，保证24小时都有两名人员在岗。负责消防监控中心各种设备的监视和运用，做好日常检查及操作工作，保证设备正常运行。</w:t>
            </w:r>
          </w:p>
        </w:tc>
        <w:tc>
          <w:tcPr>
            <w:tcW w:w="1230" w:type="dxa"/>
            <w:vAlign w:val="top"/>
          </w:tcPr>
          <w:p w14:paraId="7850F43F">
            <w:pPr>
              <w:widowControl w:val="0"/>
              <w:wordWrap/>
              <w:adjustRightInd/>
              <w:snapToGrid/>
              <w:spacing w:line="360" w:lineRule="exact"/>
              <w:ind w:left="0" w:leftChars="0" w:right="0" w:firstLine="0" w:firstLineChars="0"/>
              <w:jc w:val="both"/>
              <w:textAlignment w:val="center"/>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50</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3F12C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trPr>
        <w:tc>
          <w:tcPr>
            <w:tcW w:w="495" w:type="dxa"/>
            <w:vAlign w:val="center"/>
          </w:tcPr>
          <w:p w14:paraId="147B75F4">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8</w:t>
            </w:r>
          </w:p>
        </w:tc>
        <w:tc>
          <w:tcPr>
            <w:tcW w:w="1215" w:type="dxa"/>
            <w:vAlign w:val="center"/>
          </w:tcPr>
          <w:p w14:paraId="39AFE1D2">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保洁</w:t>
            </w:r>
            <w:r>
              <w:rPr>
                <w:rFonts w:hint="eastAsia" w:ascii="宋体" w:hAnsi="宋体" w:cs="宋体"/>
                <w:color w:val="auto"/>
                <w:kern w:val="0"/>
                <w:sz w:val="24"/>
                <w:szCs w:val="24"/>
                <w:highlight w:val="none"/>
                <w:lang w:eastAsia="zh-CN"/>
              </w:rPr>
              <w:t>及绿化</w:t>
            </w:r>
          </w:p>
        </w:tc>
        <w:tc>
          <w:tcPr>
            <w:tcW w:w="630" w:type="dxa"/>
            <w:vAlign w:val="center"/>
          </w:tcPr>
          <w:p w14:paraId="229E7A5A">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3</w:t>
            </w:r>
          </w:p>
        </w:tc>
        <w:tc>
          <w:tcPr>
            <w:tcW w:w="5970" w:type="dxa"/>
            <w:vAlign w:val="center"/>
          </w:tcPr>
          <w:p w14:paraId="2D0D69C8">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负责各区域内的清洁卫生工作达到规定标准，保证区域</w:t>
            </w:r>
            <w:r>
              <w:rPr>
                <w:rFonts w:hint="eastAsia" w:ascii="宋体" w:hAnsi="宋体" w:cs="宋体"/>
                <w:color w:val="auto"/>
                <w:kern w:val="0"/>
                <w:sz w:val="24"/>
                <w:szCs w:val="24"/>
                <w:highlight w:val="none"/>
                <w:lang w:eastAsia="zh-CN"/>
              </w:rPr>
              <w:t>内</w:t>
            </w:r>
            <w:r>
              <w:rPr>
                <w:rFonts w:hint="eastAsia" w:ascii="宋体" w:hAnsi="宋体" w:cs="宋体"/>
                <w:color w:val="auto"/>
                <w:kern w:val="0"/>
                <w:sz w:val="24"/>
                <w:szCs w:val="24"/>
                <w:highlight w:val="none"/>
              </w:rPr>
              <w:t>干净整洁</w:t>
            </w:r>
            <w:r>
              <w:rPr>
                <w:rFonts w:hint="eastAsia" w:ascii="宋体" w:hAnsi="宋体" w:cs="宋体"/>
                <w:color w:val="auto"/>
                <w:kern w:val="0"/>
                <w:sz w:val="24"/>
                <w:szCs w:val="24"/>
                <w:highlight w:val="none"/>
                <w:lang w:eastAsia="zh-CN"/>
              </w:rPr>
              <w:t>，垃圾分类准确；负责区域内树木花草的日常养护和管理，室内花卉植物的摆放养护。</w:t>
            </w:r>
          </w:p>
        </w:tc>
        <w:tc>
          <w:tcPr>
            <w:tcW w:w="1230" w:type="dxa"/>
            <w:vAlign w:val="top"/>
          </w:tcPr>
          <w:p w14:paraId="7D0FEF69">
            <w:pPr>
              <w:widowControl w:val="0"/>
              <w:wordWrap/>
              <w:adjustRightInd/>
              <w:snapToGrid/>
              <w:spacing w:line="360" w:lineRule="exact"/>
              <w:ind w:left="0" w:leftChars="0" w:right="0" w:firstLine="0" w:firstLineChars="0"/>
              <w:jc w:val="both"/>
              <w:textAlignment w:val="center"/>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55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046BC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5" w:type="dxa"/>
            <w:vAlign w:val="center"/>
          </w:tcPr>
          <w:p w14:paraId="54E06DCF">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9</w:t>
            </w:r>
          </w:p>
        </w:tc>
        <w:tc>
          <w:tcPr>
            <w:tcW w:w="1215" w:type="dxa"/>
            <w:vAlign w:val="center"/>
          </w:tcPr>
          <w:p w14:paraId="23C164EE">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水电工</w:t>
            </w:r>
          </w:p>
        </w:tc>
        <w:tc>
          <w:tcPr>
            <w:tcW w:w="630" w:type="dxa"/>
            <w:vAlign w:val="center"/>
          </w:tcPr>
          <w:p w14:paraId="557BA228">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2</w:t>
            </w:r>
          </w:p>
        </w:tc>
        <w:tc>
          <w:tcPr>
            <w:tcW w:w="5970" w:type="dxa"/>
            <w:vAlign w:val="center"/>
          </w:tcPr>
          <w:p w14:paraId="5A0FBEEB">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负责水电、设备设施日常维护保养及维修</w:t>
            </w:r>
            <w:r>
              <w:rPr>
                <w:rFonts w:hint="eastAsia" w:ascii="宋体" w:hAnsi="宋体" w:cs="宋体"/>
                <w:color w:val="auto"/>
                <w:kern w:val="0"/>
                <w:sz w:val="24"/>
                <w:szCs w:val="24"/>
                <w:highlight w:val="none"/>
                <w:lang w:eastAsia="zh-CN"/>
              </w:rPr>
              <w:t>，需要高配证。</w:t>
            </w:r>
          </w:p>
        </w:tc>
        <w:tc>
          <w:tcPr>
            <w:tcW w:w="1230" w:type="dxa"/>
            <w:vAlign w:val="top"/>
          </w:tcPr>
          <w:p w14:paraId="690135B5">
            <w:pPr>
              <w:widowControl w:val="0"/>
              <w:wordWrap/>
              <w:adjustRightInd/>
              <w:snapToGrid/>
              <w:spacing w:line="360" w:lineRule="exact"/>
              <w:ind w:left="0" w:leftChars="0" w:right="0" w:firstLine="0" w:firstLineChars="0"/>
              <w:jc w:val="both"/>
              <w:textAlignment w:val="center"/>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55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70AAD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5" w:type="dxa"/>
            <w:vAlign w:val="center"/>
          </w:tcPr>
          <w:p w14:paraId="60966AF3">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10</w:t>
            </w:r>
          </w:p>
        </w:tc>
        <w:tc>
          <w:tcPr>
            <w:tcW w:w="1215" w:type="dxa"/>
            <w:vAlign w:val="center"/>
          </w:tcPr>
          <w:p w14:paraId="0A4A58A8">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网络系统维护</w:t>
            </w:r>
          </w:p>
        </w:tc>
        <w:tc>
          <w:tcPr>
            <w:tcW w:w="630" w:type="dxa"/>
            <w:vAlign w:val="center"/>
          </w:tcPr>
          <w:p w14:paraId="57E86BB2">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5970" w:type="dxa"/>
            <w:vAlign w:val="center"/>
          </w:tcPr>
          <w:p w14:paraId="5D801E60">
            <w:pPr>
              <w:widowControl w:val="0"/>
              <w:wordWrap/>
              <w:adjustRightInd/>
              <w:snapToGrid/>
              <w:spacing w:line="360" w:lineRule="exact"/>
              <w:ind w:right="0"/>
              <w:jc w:val="both"/>
              <w:outlineLvl w:val="9"/>
              <w:rPr>
                <w:rFonts w:hint="eastAsia" w:ascii="宋体" w:hAnsi="宋体" w:cs="宋体"/>
                <w:color w:val="auto"/>
                <w:kern w:val="0"/>
                <w:sz w:val="24"/>
                <w:szCs w:val="24"/>
                <w:highlight w:val="none"/>
              </w:rPr>
            </w:pPr>
            <w:r>
              <w:rPr>
                <w:rFonts w:hint="eastAsia" w:ascii="宋体" w:hAnsi="宋体" w:cs="宋体"/>
                <w:color w:val="auto"/>
                <w:sz w:val="24"/>
                <w:szCs w:val="24"/>
                <w:highlight w:val="none"/>
              </w:rPr>
              <w:t>负责园区网络系统的维护</w:t>
            </w:r>
            <w:r>
              <w:rPr>
                <w:rFonts w:hint="eastAsia" w:ascii="宋体" w:hAnsi="宋体" w:cs="宋体"/>
                <w:color w:val="auto"/>
                <w:sz w:val="24"/>
                <w:szCs w:val="24"/>
                <w:highlight w:val="none"/>
                <w:lang w:eastAsia="zh-CN"/>
              </w:rPr>
              <w:t>及正常运营，</w:t>
            </w:r>
            <w:r>
              <w:rPr>
                <w:rFonts w:hint="eastAsia" w:ascii="宋体" w:hAnsi="宋体" w:cs="宋体"/>
                <w:color w:val="auto"/>
                <w:kern w:val="0"/>
                <w:sz w:val="24"/>
                <w:szCs w:val="24"/>
                <w:highlight w:val="none"/>
                <w:lang w:eastAsia="zh-CN"/>
              </w:rPr>
              <w:t>包含公物仓平台的日常运维及安全管理，</w:t>
            </w:r>
            <w:r>
              <w:rPr>
                <w:rFonts w:hint="eastAsia" w:ascii="宋体" w:hAnsi="宋体" w:cs="宋体"/>
                <w:color w:val="auto"/>
                <w:kern w:val="0"/>
                <w:sz w:val="24"/>
                <w:szCs w:val="24"/>
                <w:highlight w:val="none"/>
                <w:lang w:val="en-US" w:eastAsia="zh-CN"/>
              </w:rPr>
              <w:t>人员</w:t>
            </w:r>
            <w:r>
              <w:rPr>
                <w:rFonts w:hint="eastAsia" w:ascii="宋体" w:hAnsi="宋体" w:cs="宋体"/>
                <w:color w:val="auto"/>
                <w:sz w:val="24"/>
                <w:szCs w:val="24"/>
                <w:highlight w:val="none"/>
                <w:lang w:val="en-US" w:eastAsia="zh-CN"/>
              </w:rPr>
              <w:t>具备相应的技术识别、IT基础设施部署与应用、运行维护和安全保障能力。</w:t>
            </w:r>
          </w:p>
        </w:tc>
        <w:tc>
          <w:tcPr>
            <w:tcW w:w="1230" w:type="dxa"/>
            <w:vAlign w:val="top"/>
          </w:tcPr>
          <w:p w14:paraId="0F306D83">
            <w:pPr>
              <w:widowControl w:val="0"/>
              <w:wordWrap/>
              <w:adjustRightInd/>
              <w:snapToGrid/>
              <w:spacing w:line="360" w:lineRule="exact"/>
              <w:ind w:left="0" w:leftChars="0" w:right="0" w:firstLine="0" w:firstLineChars="0"/>
              <w:jc w:val="both"/>
              <w:outlineLvl w:val="9"/>
              <w:rPr>
                <w:rFonts w:ascii="宋体" w:hAnsi="宋体" w:cs="宋体"/>
                <w:color w:val="auto"/>
                <w:kern w:val="0"/>
                <w:sz w:val="24"/>
                <w:szCs w:val="24"/>
                <w:highlight w:val="none"/>
              </w:rPr>
            </w:pPr>
            <w:r>
              <w:rPr>
                <w:rFonts w:ascii="宋体" w:hAnsi="宋体" w:cs="宋体"/>
                <w:color w:val="auto"/>
                <w:kern w:val="0"/>
                <w:sz w:val="24"/>
                <w:szCs w:val="24"/>
                <w:highlight w:val="none"/>
              </w:rPr>
              <w:t>45</w:t>
            </w:r>
            <w:r>
              <w:rPr>
                <w:rFonts w:hint="eastAsia" w:ascii="宋体" w:hAnsi="宋体" w:cs="宋体"/>
                <w:color w:val="auto"/>
                <w:kern w:val="0"/>
                <w:sz w:val="24"/>
                <w:szCs w:val="24"/>
                <w:highlight w:val="none"/>
              </w:rPr>
              <w:t>岁</w:t>
            </w:r>
            <w:r>
              <w:rPr>
                <w:rFonts w:hint="eastAsia" w:hAnsi="宋体" w:cs="宋体"/>
                <w:color w:val="auto"/>
                <w:kern w:val="0"/>
                <w:sz w:val="24"/>
                <w:szCs w:val="24"/>
                <w:highlight w:val="none"/>
                <w:lang w:eastAsia="zh-CN"/>
              </w:rPr>
              <w:t>以下</w:t>
            </w:r>
          </w:p>
        </w:tc>
      </w:tr>
      <w:tr w14:paraId="790B6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495" w:type="dxa"/>
            <w:vAlign w:val="center"/>
          </w:tcPr>
          <w:p w14:paraId="7D6B84AF">
            <w:pPr>
              <w:widowControl w:val="0"/>
              <w:wordWrap/>
              <w:adjustRightInd/>
              <w:snapToGrid/>
              <w:spacing w:line="360" w:lineRule="exact"/>
              <w:ind w:left="0" w:leftChars="0" w:right="0"/>
              <w:jc w:val="center"/>
              <w:textAlignment w:val="center"/>
              <w:outlineLvl w:val="9"/>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11</w:t>
            </w:r>
          </w:p>
        </w:tc>
        <w:tc>
          <w:tcPr>
            <w:tcW w:w="1215" w:type="dxa"/>
            <w:vAlign w:val="center"/>
          </w:tcPr>
          <w:p w14:paraId="2218A265">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保洁</w:t>
            </w:r>
            <w:r>
              <w:rPr>
                <w:rFonts w:hint="eastAsia" w:ascii="宋体" w:hAnsi="宋体" w:cs="宋体"/>
                <w:color w:val="auto"/>
                <w:kern w:val="0"/>
                <w:sz w:val="24"/>
                <w:szCs w:val="24"/>
                <w:highlight w:val="none"/>
                <w:lang w:eastAsia="zh-CN"/>
              </w:rPr>
              <w:t>相关</w:t>
            </w:r>
            <w:r>
              <w:rPr>
                <w:rFonts w:hint="eastAsia" w:ascii="宋体" w:hAnsi="宋体" w:cs="宋体"/>
                <w:color w:val="auto"/>
                <w:kern w:val="0"/>
                <w:sz w:val="24"/>
                <w:szCs w:val="24"/>
                <w:highlight w:val="none"/>
              </w:rPr>
              <w:t>耗材</w:t>
            </w:r>
            <w:r>
              <w:rPr>
                <w:rFonts w:hint="eastAsia" w:ascii="宋体" w:hAnsi="宋体" w:cs="宋体"/>
                <w:color w:val="auto"/>
                <w:kern w:val="0"/>
                <w:sz w:val="24"/>
                <w:szCs w:val="24"/>
                <w:highlight w:val="none"/>
                <w:lang w:eastAsia="zh-CN"/>
              </w:rPr>
              <w:t>及相关设施设备日常维修</w:t>
            </w:r>
          </w:p>
        </w:tc>
        <w:tc>
          <w:tcPr>
            <w:tcW w:w="630" w:type="dxa"/>
            <w:vAlign w:val="center"/>
          </w:tcPr>
          <w:p w14:paraId="14BF12C6">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p>
        </w:tc>
        <w:tc>
          <w:tcPr>
            <w:tcW w:w="5970" w:type="dxa"/>
            <w:vAlign w:val="center"/>
          </w:tcPr>
          <w:p w14:paraId="675D65AF">
            <w:pPr>
              <w:widowControl w:val="0"/>
              <w:numPr>
                <w:ilvl w:val="0"/>
                <w:numId w:val="2"/>
              </w:numPr>
              <w:wordWrap/>
              <w:adjustRightInd/>
              <w:snapToGrid/>
              <w:spacing w:line="360" w:lineRule="exact"/>
              <w:ind w:left="0" w:leftChars="0" w:right="0" w:firstLine="0" w:firstLineChars="0"/>
              <w:jc w:val="both"/>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卫生纸、洗手液、洁厕液、拖把、水桶、分类垃圾桶、垃圾袋、擦手纸等</w:t>
            </w:r>
            <w:r>
              <w:rPr>
                <w:rFonts w:hint="eastAsia" w:ascii="宋体" w:hAnsi="宋体" w:cs="宋体"/>
                <w:color w:val="auto"/>
                <w:kern w:val="0"/>
                <w:sz w:val="24"/>
                <w:szCs w:val="24"/>
                <w:highlight w:val="none"/>
                <w:lang w:eastAsia="zh-CN"/>
              </w:rPr>
              <w:t>，需</w:t>
            </w:r>
            <w:r>
              <w:rPr>
                <w:rFonts w:hint="eastAsia" w:ascii="国标宋体" w:hAnsi="国标宋体" w:eastAsia="国标宋体" w:cs="国标宋体"/>
                <w:color w:val="auto"/>
                <w:sz w:val="24"/>
                <w:szCs w:val="24"/>
                <w:highlight w:val="none"/>
              </w:rPr>
              <w:t>符合国家相关安全标准</w:t>
            </w:r>
            <w:r>
              <w:rPr>
                <w:rFonts w:hint="eastAsia" w:ascii="宋体" w:hAnsi="宋体" w:cs="宋体"/>
                <w:color w:val="auto"/>
                <w:kern w:val="0"/>
                <w:sz w:val="24"/>
                <w:szCs w:val="24"/>
                <w:highlight w:val="none"/>
                <w:lang w:eastAsia="zh-CN"/>
              </w:rPr>
              <w:t>。</w:t>
            </w:r>
          </w:p>
          <w:p w14:paraId="4CC0246D">
            <w:pPr>
              <w:widowControl w:val="0"/>
              <w:numPr>
                <w:ilvl w:val="0"/>
                <w:numId w:val="2"/>
              </w:numPr>
              <w:wordWrap/>
              <w:adjustRightInd/>
              <w:snapToGrid/>
              <w:spacing w:line="360" w:lineRule="exact"/>
              <w:ind w:left="0" w:leftChars="0" w:right="0" w:firstLine="0" w:firstLineChars="0"/>
              <w:jc w:val="both"/>
              <w:outlineLvl w:val="9"/>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eastAsia="zh-CN"/>
              </w:rPr>
              <w:t>日常设施设备维修（日常维修指</w:t>
            </w:r>
            <w:r>
              <w:rPr>
                <w:rFonts w:hint="eastAsia" w:ascii="宋体" w:hAnsi="宋体" w:cs="宋体"/>
                <w:color w:val="auto"/>
                <w:kern w:val="0"/>
                <w:sz w:val="24"/>
                <w:szCs w:val="24"/>
                <w:highlight w:val="none"/>
              </w:rPr>
              <w:t>单次</w:t>
            </w: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rPr>
              <w:t>000元以下日常维修费用</w:t>
            </w:r>
            <w:r>
              <w:rPr>
                <w:rFonts w:hint="eastAsia" w:ascii="宋体" w:hAnsi="宋体" w:cs="宋体"/>
                <w:color w:val="auto"/>
                <w:kern w:val="0"/>
                <w:sz w:val="24"/>
                <w:szCs w:val="24"/>
                <w:highlight w:val="none"/>
                <w:lang w:eastAsia="zh-CN"/>
              </w:rPr>
              <w:t>）</w:t>
            </w:r>
          </w:p>
        </w:tc>
        <w:tc>
          <w:tcPr>
            <w:tcW w:w="1230" w:type="dxa"/>
            <w:vAlign w:val="top"/>
          </w:tcPr>
          <w:p w14:paraId="1E05B7C4">
            <w:pPr>
              <w:widowControl w:val="0"/>
              <w:wordWrap/>
              <w:adjustRightInd/>
              <w:snapToGrid/>
              <w:spacing w:line="360" w:lineRule="exact"/>
              <w:ind w:left="0" w:leftChars="0" w:right="0" w:firstLine="0" w:firstLineChars="0"/>
              <w:jc w:val="both"/>
              <w:outlineLvl w:val="9"/>
              <w:rPr>
                <w:rFonts w:ascii="宋体" w:hAnsi="宋体" w:cs="宋体"/>
                <w:color w:val="auto"/>
                <w:kern w:val="0"/>
                <w:sz w:val="24"/>
                <w:szCs w:val="24"/>
                <w:highlight w:val="none"/>
              </w:rPr>
            </w:pPr>
          </w:p>
          <w:p w14:paraId="41CE0CAE">
            <w:pPr>
              <w:widowControl w:val="0"/>
              <w:wordWrap/>
              <w:adjustRightInd/>
              <w:snapToGrid/>
              <w:spacing w:line="360" w:lineRule="exact"/>
              <w:ind w:left="0" w:leftChars="0" w:right="0" w:firstLine="0" w:firstLineChars="0"/>
              <w:jc w:val="both"/>
              <w:outlineLvl w:val="9"/>
              <w:rPr>
                <w:rFonts w:hint="eastAsia" w:ascii="宋体" w:hAnsi="宋体" w:eastAsia="宋体" w:cs="宋体"/>
                <w:color w:val="auto"/>
                <w:kern w:val="0"/>
                <w:sz w:val="24"/>
                <w:szCs w:val="24"/>
                <w:highlight w:val="none"/>
                <w:lang w:val="en-US" w:eastAsia="zh-CN"/>
              </w:rPr>
            </w:pPr>
          </w:p>
        </w:tc>
      </w:tr>
      <w:tr w14:paraId="6E732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495" w:type="dxa"/>
            <w:vAlign w:val="center"/>
          </w:tcPr>
          <w:p w14:paraId="47A6CDAC">
            <w:pPr>
              <w:widowControl w:val="0"/>
              <w:wordWrap/>
              <w:adjustRightInd/>
              <w:snapToGrid/>
              <w:spacing w:line="360" w:lineRule="exact"/>
              <w:ind w:left="0" w:leftChars="0" w:right="0"/>
              <w:jc w:val="center"/>
              <w:textAlignment w:val="center"/>
              <w:outlineLvl w:val="9"/>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12</w:t>
            </w:r>
          </w:p>
        </w:tc>
        <w:tc>
          <w:tcPr>
            <w:tcW w:w="1215" w:type="dxa"/>
            <w:vAlign w:val="center"/>
          </w:tcPr>
          <w:p w14:paraId="10D46F38">
            <w:pPr>
              <w:widowControl w:val="0"/>
              <w:wordWrap/>
              <w:adjustRightInd/>
              <w:snapToGrid/>
              <w:spacing w:line="360" w:lineRule="exact"/>
              <w:ind w:left="0" w:leftChars="0" w:right="0" w:firstLine="0" w:firstLineChars="0"/>
              <w:jc w:val="both"/>
              <w:textAlignment w:val="center"/>
              <w:outlineLvl w:val="9"/>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设备维护</w:t>
            </w:r>
          </w:p>
        </w:tc>
        <w:tc>
          <w:tcPr>
            <w:tcW w:w="630" w:type="dxa"/>
            <w:vAlign w:val="center"/>
          </w:tcPr>
          <w:p w14:paraId="1C184958">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p>
        </w:tc>
        <w:tc>
          <w:tcPr>
            <w:tcW w:w="5970" w:type="dxa"/>
            <w:vAlign w:val="center"/>
          </w:tcPr>
          <w:p w14:paraId="7E758CA8">
            <w:pPr>
              <w:widowControl w:val="0"/>
              <w:wordWrap/>
              <w:adjustRightInd/>
              <w:snapToGrid/>
              <w:spacing w:line="360" w:lineRule="exact"/>
              <w:ind w:left="0" w:leftChars="0" w:right="0" w:firstLine="0" w:firstLineChars="0"/>
              <w:jc w:val="both"/>
              <w:outlineLvl w:val="9"/>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园区内消防设备、监控设备、电梯等设备的日常维护维保。</w:t>
            </w:r>
          </w:p>
        </w:tc>
        <w:tc>
          <w:tcPr>
            <w:tcW w:w="1230" w:type="dxa"/>
            <w:vAlign w:val="top"/>
          </w:tcPr>
          <w:p w14:paraId="52551001">
            <w:pPr>
              <w:widowControl w:val="0"/>
              <w:wordWrap/>
              <w:adjustRightInd/>
              <w:snapToGrid/>
              <w:spacing w:line="360" w:lineRule="exact"/>
              <w:ind w:left="0" w:leftChars="0" w:right="0" w:firstLine="0" w:firstLineChars="0"/>
              <w:jc w:val="both"/>
              <w:outlineLvl w:val="9"/>
              <w:rPr>
                <w:rFonts w:hint="eastAsia" w:ascii="宋体" w:hAnsi="宋体" w:cs="宋体"/>
                <w:color w:val="auto"/>
                <w:kern w:val="0"/>
                <w:sz w:val="24"/>
                <w:szCs w:val="24"/>
                <w:highlight w:val="none"/>
                <w:lang w:val="en-US" w:eastAsia="zh-CN"/>
              </w:rPr>
            </w:pPr>
          </w:p>
        </w:tc>
      </w:tr>
      <w:tr w14:paraId="5E1A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trPr>
        <w:tc>
          <w:tcPr>
            <w:tcW w:w="495" w:type="dxa"/>
            <w:vAlign w:val="center"/>
          </w:tcPr>
          <w:p w14:paraId="6992BD58">
            <w:pPr>
              <w:widowControl w:val="0"/>
              <w:wordWrap/>
              <w:adjustRightInd/>
              <w:snapToGrid/>
              <w:spacing w:line="360" w:lineRule="exact"/>
              <w:ind w:left="0" w:leftChars="0" w:right="0"/>
              <w:jc w:val="center"/>
              <w:textAlignment w:val="center"/>
              <w:outlineLvl w:val="9"/>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12</w:t>
            </w:r>
          </w:p>
        </w:tc>
        <w:tc>
          <w:tcPr>
            <w:tcW w:w="1215" w:type="dxa"/>
            <w:vAlign w:val="center"/>
          </w:tcPr>
          <w:p w14:paraId="1A87332C">
            <w:pPr>
              <w:widowControl w:val="0"/>
              <w:wordWrap/>
              <w:adjustRightInd/>
              <w:snapToGrid/>
              <w:spacing w:line="360" w:lineRule="exact"/>
              <w:ind w:left="0" w:leftChars="0" w:right="0" w:firstLine="0" w:firstLineChars="0"/>
              <w:jc w:val="both"/>
              <w:textAlignment w:val="center"/>
              <w:outlineLvl w:val="9"/>
              <w:rPr>
                <w:rFonts w:hint="eastAsia" w:ascii="宋体" w:hAnsi="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车辆租赁服务（含油费）</w:t>
            </w:r>
          </w:p>
        </w:tc>
        <w:tc>
          <w:tcPr>
            <w:tcW w:w="630" w:type="dxa"/>
            <w:vAlign w:val="center"/>
          </w:tcPr>
          <w:p w14:paraId="1CDD4D4A">
            <w:pPr>
              <w:widowControl w:val="0"/>
              <w:wordWrap/>
              <w:adjustRightInd/>
              <w:snapToGrid/>
              <w:spacing w:line="360" w:lineRule="exact"/>
              <w:ind w:left="0" w:leftChars="0" w:right="0" w:firstLine="0" w:firstLineChars="0"/>
              <w:jc w:val="center"/>
              <w:textAlignment w:val="center"/>
              <w:outlineLvl w:val="9"/>
              <w:rPr>
                <w:rFonts w:hint="eastAsia" w:ascii="宋体" w:hAnsi="宋体" w:cs="宋体"/>
                <w:color w:val="auto"/>
                <w:kern w:val="0"/>
                <w:sz w:val="24"/>
                <w:szCs w:val="24"/>
                <w:highlight w:val="none"/>
              </w:rPr>
            </w:pPr>
          </w:p>
        </w:tc>
        <w:tc>
          <w:tcPr>
            <w:tcW w:w="5970" w:type="dxa"/>
            <w:vAlign w:val="center"/>
          </w:tcPr>
          <w:p w14:paraId="28C3CDEE">
            <w:pPr>
              <w:widowControl w:val="0"/>
              <w:wordWrap/>
              <w:adjustRightInd/>
              <w:snapToGrid/>
              <w:spacing w:line="360" w:lineRule="exact"/>
              <w:ind w:left="0" w:leftChars="0" w:right="0" w:firstLine="0" w:firstLineChars="0"/>
              <w:jc w:val="both"/>
              <w:outlineLvl w:val="9"/>
              <w:rPr>
                <w:rFonts w:hint="eastAsia" w:ascii="宋体" w:hAnsi="宋体" w:cs="宋体"/>
                <w:color w:val="auto"/>
                <w:kern w:val="0"/>
                <w:sz w:val="24"/>
                <w:szCs w:val="24"/>
                <w:highlight w:val="none"/>
                <w:lang w:val="en-US" w:eastAsia="zh-CN"/>
              </w:rPr>
            </w:pPr>
            <w:r>
              <w:rPr>
                <w:rFonts w:hint="eastAsia" w:ascii="国标宋体" w:hAnsi="国标宋体" w:eastAsia="国标宋体" w:cs="国标宋体"/>
                <w:color w:val="auto"/>
                <w:sz w:val="24"/>
                <w:szCs w:val="24"/>
                <w:highlight w:val="none"/>
                <w:lang w:val="en-US" w:eastAsia="zh-CN"/>
              </w:rPr>
              <w:t>2辆符合</w:t>
            </w:r>
            <w:r>
              <w:rPr>
                <w:rFonts w:hint="eastAsia" w:ascii="国标宋体" w:hAnsi="国标宋体" w:eastAsia="国标宋体" w:cs="国标宋体"/>
                <w:color w:val="auto"/>
                <w:sz w:val="24"/>
                <w:szCs w:val="24"/>
                <w:highlight w:val="none"/>
              </w:rPr>
              <w:t>安全运输标准的厢式车辆</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3.8米及以上</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，运输车辆</w:t>
            </w:r>
            <w:r>
              <w:rPr>
                <w:rFonts w:hint="eastAsia" w:ascii="国标宋体" w:hAnsi="国标宋体" w:eastAsia="国标宋体" w:cs="国标宋体"/>
                <w:color w:val="auto"/>
                <w:sz w:val="24"/>
                <w:szCs w:val="24"/>
                <w:highlight w:val="none"/>
                <w:lang w:eastAsia="zh-CN"/>
              </w:rPr>
              <w:t>须</w:t>
            </w:r>
            <w:r>
              <w:rPr>
                <w:rFonts w:hint="eastAsia" w:ascii="国标宋体" w:hAnsi="国标宋体" w:eastAsia="国标宋体" w:cs="国标宋体"/>
                <w:color w:val="auto"/>
                <w:sz w:val="24"/>
                <w:szCs w:val="24"/>
                <w:highlight w:val="none"/>
              </w:rPr>
              <w:t>配备车载监控系统、GPS卫星定位</w:t>
            </w:r>
            <w:r>
              <w:rPr>
                <w:rFonts w:hint="eastAsia" w:ascii="国标宋体" w:hAnsi="国标宋体" w:eastAsia="国标宋体" w:cs="国标宋体"/>
                <w:color w:val="auto"/>
                <w:sz w:val="24"/>
                <w:szCs w:val="24"/>
                <w:highlight w:val="none"/>
                <w:lang w:eastAsia="zh-CN"/>
              </w:rPr>
              <w:t>跟踪</w:t>
            </w:r>
            <w:r>
              <w:rPr>
                <w:rFonts w:hint="eastAsia" w:ascii="国标宋体" w:hAnsi="国标宋体" w:eastAsia="国标宋体" w:cs="国标宋体"/>
                <w:color w:val="auto"/>
                <w:sz w:val="24"/>
                <w:szCs w:val="24"/>
                <w:highlight w:val="none"/>
              </w:rPr>
              <w:t>系统</w:t>
            </w:r>
            <w:r>
              <w:rPr>
                <w:rFonts w:hint="eastAsia" w:ascii="国标宋体" w:hAnsi="国标宋体" w:eastAsia="国标宋体" w:cs="国标宋体"/>
                <w:color w:val="auto"/>
                <w:sz w:val="24"/>
                <w:szCs w:val="24"/>
                <w:highlight w:val="none"/>
                <w:lang w:eastAsia="zh-CN"/>
              </w:rPr>
              <w:t>，车辆年龄在</w:t>
            </w:r>
            <w:r>
              <w:rPr>
                <w:rFonts w:hint="eastAsia" w:ascii="国标宋体" w:hAnsi="国标宋体" w:eastAsia="国标宋体" w:cs="国标宋体"/>
                <w:color w:val="auto"/>
                <w:sz w:val="24"/>
                <w:szCs w:val="24"/>
                <w:highlight w:val="none"/>
                <w:lang w:val="en-US" w:eastAsia="zh-CN"/>
              </w:rPr>
              <w:t>5年（含）以内。</w:t>
            </w:r>
          </w:p>
        </w:tc>
        <w:tc>
          <w:tcPr>
            <w:tcW w:w="1230" w:type="dxa"/>
            <w:vAlign w:val="top"/>
          </w:tcPr>
          <w:p w14:paraId="0D7B6523">
            <w:pPr>
              <w:widowControl w:val="0"/>
              <w:wordWrap/>
              <w:adjustRightInd/>
              <w:snapToGrid/>
              <w:spacing w:line="220" w:lineRule="exact"/>
              <w:ind w:left="0" w:leftChars="0" w:right="0" w:firstLine="0" w:firstLineChars="0"/>
              <w:jc w:val="both"/>
              <w:textAlignment w:val="auto"/>
              <w:outlineLvl w:val="9"/>
              <w:rPr>
                <w:rFonts w:hint="eastAsia" w:ascii="宋体" w:hAnsi="宋体" w:cs="宋体"/>
                <w:color w:val="auto"/>
                <w:kern w:val="0"/>
                <w:sz w:val="24"/>
                <w:szCs w:val="24"/>
                <w:highlight w:val="none"/>
                <w:lang w:val="en-US" w:eastAsia="zh-CN"/>
              </w:rPr>
            </w:pPr>
          </w:p>
        </w:tc>
      </w:tr>
    </w:tbl>
    <w:p w14:paraId="4A2B1E39">
      <w:pPr>
        <w:numPr>
          <w:ilvl w:val="0"/>
          <w:numId w:val="0"/>
        </w:numPr>
        <w:wordWrap/>
        <w:spacing w:line="500" w:lineRule="exact"/>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四、具体服务内容和服务要求等</w:t>
      </w:r>
    </w:p>
    <w:p w14:paraId="32B51422">
      <w:pPr>
        <w:pStyle w:val="3"/>
        <w:numPr>
          <w:ilvl w:val="0"/>
          <w:numId w:val="0"/>
        </w:numPr>
        <w:tabs>
          <w:tab w:val="left" w:pos="426"/>
          <w:tab w:val="left" w:pos="709"/>
          <w:tab w:val="clear" w:pos="432"/>
        </w:tabs>
        <w:wordWrap/>
        <w:spacing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（一）</w:t>
      </w:r>
      <w:r>
        <w:rPr>
          <w:rFonts w:hint="eastAsia" w:ascii="国标宋体" w:hAnsi="国标宋体" w:eastAsia="国标宋体" w:cs="国标宋体"/>
          <w:color w:val="auto"/>
          <w:sz w:val="24"/>
          <w:szCs w:val="24"/>
          <w:highlight w:val="none"/>
        </w:rPr>
        <w:t>运营管理要求</w:t>
      </w:r>
    </w:p>
    <w:p w14:paraId="1C901ABC">
      <w:pPr>
        <w:wordWrap/>
        <w:autoSpaceDE w:val="0"/>
        <w:autoSpaceDN w:val="0"/>
        <w:spacing w:line="500" w:lineRule="exact"/>
        <w:ind w:firstLine="480" w:firstLineChars="200"/>
        <w:jc w:val="left"/>
        <w:textAlignment w:val="baseline"/>
        <w:rPr>
          <w:rFonts w:hint="eastAsia" w:ascii="国标宋体" w:hAnsi="国标宋体" w:eastAsia="国标宋体" w:cs="国标宋体"/>
          <w:b w:val="0"/>
          <w:bCs w:val="0"/>
          <w:color w:val="auto"/>
          <w:sz w:val="24"/>
          <w:szCs w:val="24"/>
          <w:highlight w:val="none"/>
          <w:lang w:val="en-US" w:eastAsia="zh-CN"/>
        </w:rPr>
      </w:pPr>
      <w:r>
        <w:rPr>
          <w:rFonts w:hint="eastAsia" w:ascii="国标宋体" w:hAnsi="国标宋体" w:eastAsia="国标宋体" w:cs="国标宋体"/>
          <w:b w:val="0"/>
          <w:bCs w:val="0"/>
          <w:color w:val="auto"/>
          <w:sz w:val="24"/>
          <w:szCs w:val="24"/>
          <w:highlight w:val="none"/>
          <w:lang w:val="en-US"/>
        </w:rPr>
        <w:t>1</w:t>
      </w:r>
      <w:r>
        <w:rPr>
          <w:rFonts w:hint="eastAsia" w:ascii="国标宋体" w:hAnsi="国标宋体" w:eastAsia="国标宋体" w:cs="国标宋体"/>
          <w:b w:val="0"/>
          <w:bCs w:val="0"/>
          <w:color w:val="auto"/>
          <w:sz w:val="24"/>
          <w:szCs w:val="24"/>
          <w:highlight w:val="none"/>
          <w:lang w:val="en-US" w:eastAsia="zh-CN"/>
        </w:rPr>
        <w:t>.</w:t>
      </w:r>
      <w:r>
        <w:rPr>
          <w:rFonts w:hint="eastAsia" w:ascii="国标宋体" w:hAnsi="国标宋体" w:eastAsia="国标宋体" w:cs="国标宋体"/>
          <w:color w:val="auto"/>
          <w:sz w:val="24"/>
          <w:szCs w:val="24"/>
          <w:highlight w:val="none"/>
        </w:rPr>
        <w:t>总体要求</w:t>
      </w:r>
      <w:r>
        <w:rPr>
          <w:rFonts w:hint="eastAsia" w:ascii="国标宋体" w:hAnsi="国标宋体" w:eastAsia="国标宋体" w:cs="国标宋体"/>
          <w:color w:val="auto"/>
          <w:sz w:val="24"/>
          <w:szCs w:val="24"/>
          <w:highlight w:val="none"/>
          <w:lang w:eastAsia="zh-CN"/>
        </w:rPr>
        <w:t>：</w:t>
      </w:r>
      <w:r>
        <w:rPr>
          <w:rFonts w:hint="eastAsia" w:ascii="宋体" w:hAnsi="宋体" w:eastAsia="宋体" w:cs="宋体"/>
          <w:color w:val="auto"/>
          <w:sz w:val="24"/>
          <w:szCs w:val="24"/>
          <w:highlight w:val="none"/>
        </w:rPr>
        <w:t>服务方具有较强的</w:t>
      </w:r>
      <w:r>
        <w:rPr>
          <w:rFonts w:hint="eastAsia" w:ascii="宋体" w:hAnsi="宋体" w:eastAsia="宋体" w:cs="宋体"/>
          <w:color w:val="auto"/>
          <w:sz w:val="24"/>
          <w:szCs w:val="24"/>
          <w:highlight w:val="none"/>
          <w:lang w:val="en-US" w:eastAsia="zh-CN"/>
        </w:rPr>
        <w:t>快速</w:t>
      </w:r>
      <w:r>
        <w:rPr>
          <w:rFonts w:hint="eastAsia" w:ascii="宋体" w:hAnsi="宋体" w:eastAsia="宋体" w:cs="宋体"/>
          <w:color w:val="auto"/>
          <w:sz w:val="24"/>
          <w:szCs w:val="24"/>
          <w:highlight w:val="none"/>
        </w:rPr>
        <w:t>服务能力，具有较强的项目管理、技术服务和组织实施能力,</w:t>
      </w:r>
      <w:r>
        <w:rPr>
          <w:rFonts w:hint="eastAsia" w:ascii="国标宋体" w:hAnsi="国标宋体" w:eastAsia="国标宋体" w:cs="国标宋体"/>
          <w:color w:val="auto"/>
          <w:sz w:val="24"/>
          <w:szCs w:val="24"/>
          <w:highlight w:val="none"/>
        </w:rPr>
        <w:t>在服务期限内，</w:t>
      </w:r>
      <w:r>
        <w:rPr>
          <w:rFonts w:hint="eastAsia" w:ascii="国标宋体" w:hAnsi="国标宋体" w:eastAsia="国标宋体" w:cs="国标宋体"/>
          <w:color w:val="auto"/>
          <w:sz w:val="24"/>
          <w:szCs w:val="24"/>
          <w:highlight w:val="none"/>
          <w:lang w:eastAsia="zh-CN"/>
        </w:rPr>
        <w:t>做好</w:t>
      </w:r>
      <w:r>
        <w:rPr>
          <w:rFonts w:hint="eastAsia" w:ascii="国标宋体" w:hAnsi="国标宋体" w:eastAsia="国标宋体" w:cs="国标宋体"/>
          <w:b w:val="0"/>
          <w:bCs w:val="0"/>
          <w:color w:val="auto"/>
          <w:sz w:val="24"/>
          <w:szCs w:val="24"/>
          <w:highlight w:val="none"/>
          <w:lang w:val="en-US"/>
        </w:rPr>
        <w:t>公共物资、</w:t>
      </w:r>
      <w:r>
        <w:rPr>
          <w:rFonts w:hint="eastAsia" w:ascii="国标宋体" w:hAnsi="国标宋体" w:eastAsia="国标宋体" w:cs="国标宋体"/>
          <w:b w:val="0"/>
          <w:bCs w:val="0"/>
          <w:color w:val="auto"/>
          <w:sz w:val="24"/>
          <w:szCs w:val="24"/>
          <w:highlight w:val="none"/>
          <w:lang w:val="en-US" w:eastAsia="zh-CN"/>
        </w:rPr>
        <w:t>应急、公益、</w:t>
      </w:r>
      <w:r>
        <w:rPr>
          <w:rFonts w:hint="eastAsia" w:ascii="国标宋体" w:hAnsi="国标宋体" w:eastAsia="国标宋体" w:cs="国标宋体"/>
          <w:b w:val="0"/>
          <w:bCs w:val="0"/>
          <w:color w:val="auto"/>
          <w:sz w:val="24"/>
          <w:szCs w:val="24"/>
          <w:highlight w:val="none"/>
          <w:lang w:val="en-US"/>
        </w:rPr>
        <w:t>涉案物资及档案物资的运营服务管理</w:t>
      </w:r>
      <w:r>
        <w:rPr>
          <w:rFonts w:hint="eastAsia" w:ascii="国标宋体" w:hAnsi="国标宋体" w:eastAsia="国标宋体" w:cs="国标宋体"/>
          <w:b w:val="0"/>
          <w:bCs w:val="0"/>
          <w:color w:val="auto"/>
          <w:sz w:val="24"/>
          <w:szCs w:val="24"/>
          <w:highlight w:val="none"/>
          <w:lang w:val="en-US" w:eastAsia="zh-CN"/>
        </w:rPr>
        <w:t>，做好服务运营工作,并确保业务运营的标准化、规范化，运营数据采集的有效性、及时性、准确性。</w:t>
      </w:r>
    </w:p>
    <w:p w14:paraId="5D7EAEEC">
      <w:pPr>
        <w:pStyle w:val="3"/>
        <w:numPr>
          <w:ilvl w:val="0"/>
          <w:numId w:val="0"/>
        </w:numPr>
        <w:tabs>
          <w:tab w:val="left" w:pos="426"/>
          <w:tab w:val="left" w:pos="709"/>
          <w:tab w:val="clear" w:pos="432"/>
        </w:tabs>
        <w:wordWrap/>
        <w:spacing w:line="500" w:lineRule="exact"/>
        <w:ind w:firstLine="480" w:firstLineChars="200"/>
        <w:jc w:val="both"/>
        <w:rPr>
          <w:rFonts w:hint="eastAsia" w:ascii="国标宋体" w:hAnsi="国标宋体" w:eastAsia="国标宋体" w:cs="国标宋体"/>
          <w:b w:val="0"/>
          <w:bCs w:val="0"/>
          <w:color w:val="auto"/>
          <w:sz w:val="24"/>
          <w:szCs w:val="24"/>
          <w:highlight w:val="none"/>
          <w:lang w:val="en-US" w:eastAsia="zh-CN"/>
        </w:rPr>
      </w:pPr>
      <w:r>
        <w:rPr>
          <w:rFonts w:hint="eastAsia" w:ascii="国标宋体" w:hAnsi="国标宋体" w:eastAsia="国标宋体" w:cs="国标宋体"/>
          <w:b w:val="0"/>
          <w:bCs w:val="0"/>
          <w:color w:val="auto"/>
          <w:sz w:val="24"/>
          <w:szCs w:val="24"/>
          <w:highlight w:val="none"/>
          <w:lang w:val="en-US"/>
        </w:rPr>
        <w:t>2</w:t>
      </w:r>
      <w:r>
        <w:rPr>
          <w:rFonts w:hint="eastAsia" w:ascii="国标宋体" w:hAnsi="国标宋体" w:eastAsia="国标宋体" w:cs="国标宋体"/>
          <w:b w:val="0"/>
          <w:bCs w:val="0"/>
          <w:color w:val="auto"/>
          <w:sz w:val="24"/>
          <w:szCs w:val="24"/>
          <w:highlight w:val="none"/>
          <w:lang w:val="en-US" w:eastAsia="zh-CN"/>
        </w:rPr>
        <w:t>.</w:t>
      </w:r>
      <w:r>
        <w:rPr>
          <w:rFonts w:hint="eastAsia" w:ascii="国标宋体" w:hAnsi="国标宋体" w:eastAsia="国标宋体" w:cs="国标宋体"/>
          <w:b w:val="0"/>
          <w:bCs w:val="0"/>
          <w:color w:val="auto"/>
          <w:sz w:val="24"/>
          <w:szCs w:val="24"/>
          <w:highlight w:val="none"/>
          <w:lang w:val="en-US"/>
        </w:rPr>
        <w:t>需根据业务管理需求对库区内的无人智能设备实施规范操作及日常管理</w:t>
      </w:r>
      <w:r>
        <w:rPr>
          <w:rFonts w:hint="eastAsia" w:ascii="国标宋体" w:hAnsi="国标宋体" w:eastAsia="国标宋体" w:cs="国标宋体"/>
          <w:b w:val="0"/>
          <w:bCs w:val="0"/>
          <w:color w:val="auto"/>
          <w:sz w:val="24"/>
          <w:szCs w:val="24"/>
          <w:highlight w:val="none"/>
          <w:lang w:val="en-US" w:eastAsia="zh-CN"/>
        </w:rPr>
        <w:t>，能熟练操作公共物资管理系统、智慧档案管理系统、</w:t>
      </w:r>
      <w:r>
        <w:rPr>
          <w:rFonts w:hint="eastAsia" w:ascii="国标宋体" w:hAnsi="国标宋体" w:eastAsia="国标宋体" w:cs="国标宋体"/>
          <w:b w:val="0"/>
          <w:bCs w:val="0"/>
          <w:color w:val="auto"/>
          <w:sz w:val="24"/>
          <w:szCs w:val="24"/>
          <w:highlight w:val="none"/>
        </w:rPr>
        <w:t>涉案和罚没物资管理</w:t>
      </w:r>
      <w:r>
        <w:rPr>
          <w:rFonts w:hint="eastAsia" w:ascii="国标宋体" w:hAnsi="国标宋体" w:eastAsia="国标宋体" w:cs="国标宋体"/>
          <w:b w:val="0"/>
          <w:bCs w:val="0"/>
          <w:color w:val="auto"/>
          <w:sz w:val="24"/>
          <w:szCs w:val="24"/>
          <w:highlight w:val="none"/>
          <w:lang w:eastAsia="zh-CN"/>
        </w:rPr>
        <w:t>等</w:t>
      </w:r>
      <w:r>
        <w:rPr>
          <w:rFonts w:hint="eastAsia" w:ascii="国标宋体" w:hAnsi="国标宋体" w:eastAsia="国标宋体" w:cs="国标宋体"/>
          <w:b w:val="0"/>
          <w:bCs w:val="0"/>
          <w:color w:val="auto"/>
          <w:sz w:val="24"/>
          <w:szCs w:val="24"/>
          <w:highlight w:val="none"/>
          <w:lang w:val="en-US" w:eastAsia="zh-CN"/>
        </w:rPr>
        <w:t>系统，完成库内物资出入库、录入系统、定位、上下架、盘点、远程预警、配送等日常操作。</w:t>
      </w:r>
    </w:p>
    <w:p w14:paraId="0C005B79">
      <w:pPr>
        <w:spacing w:line="56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b w:val="0"/>
          <w:bCs w:val="0"/>
          <w:color w:val="auto"/>
          <w:sz w:val="24"/>
          <w:szCs w:val="24"/>
          <w:highlight w:val="none"/>
          <w:lang w:val="en-US" w:eastAsia="zh-CN"/>
        </w:rPr>
        <w:t>3.</w:t>
      </w:r>
      <w:r>
        <w:rPr>
          <w:rFonts w:hint="eastAsia" w:ascii="国标宋体" w:hAnsi="国标宋体" w:eastAsia="国标宋体" w:cs="国标宋体"/>
          <w:color w:val="auto"/>
          <w:sz w:val="24"/>
          <w:szCs w:val="24"/>
          <w:highlight w:val="none"/>
        </w:rPr>
        <w:t>具有健全的管理制度</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应建立包括</w:t>
      </w:r>
      <w:r>
        <w:rPr>
          <w:rFonts w:hint="eastAsia" w:ascii="国标宋体" w:hAnsi="国标宋体" w:eastAsia="国标宋体" w:cs="国标宋体"/>
          <w:color w:val="auto"/>
          <w:sz w:val="24"/>
          <w:szCs w:val="24"/>
          <w:highlight w:val="none"/>
          <w:lang w:eastAsia="zh-CN"/>
        </w:rPr>
        <w:t>但</w:t>
      </w:r>
      <w:r>
        <w:rPr>
          <w:rFonts w:hint="eastAsia" w:ascii="国标宋体" w:hAnsi="国标宋体" w:eastAsia="国标宋体" w:cs="国标宋体"/>
          <w:color w:val="auto"/>
          <w:sz w:val="24"/>
          <w:szCs w:val="24"/>
          <w:highlight w:val="none"/>
        </w:rPr>
        <w:t>不限于库房管理、安全管理、门禁管理、库房6S管理、库房“八防”标准</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盘点管理、安全操作管理、温湿度管理、消防安全管理、安防监控系统管理、</w:t>
      </w:r>
      <w:r>
        <w:rPr>
          <w:rFonts w:hint="eastAsia" w:ascii="国标宋体" w:hAnsi="国标宋体" w:eastAsia="国标宋体" w:cs="国标宋体"/>
          <w:color w:val="auto"/>
          <w:sz w:val="24"/>
          <w:szCs w:val="24"/>
          <w:highlight w:val="none"/>
          <w:lang w:eastAsia="zh-CN"/>
        </w:rPr>
        <w:t>网络安全管理制度、</w:t>
      </w:r>
      <w:r>
        <w:rPr>
          <w:rFonts w:hint="eastAsia" w:ascii="国标宋体" w:hAnsi="国标宋体" w:eastAsia="国标宋体" w:cs="国标宋体"/>
          <w:color w:val="auto"/>
          <w:sz w:val="24"/>
          <w:szCs w:val="24"/>
          <w:highlight w:val="none"/>
        </w:rPr>
        <w:t>《档案工作突发事件应急处置管理办法》</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人员培训管理、访客登记、涉密保密等各项规章制度，</w:t>
      </w:r>
      <w:r>
        <w:rPr>
          <w:rFonts w:hint="eastAsia" w:ascii="国标宋体" w:hAnsi="国标宋体" w:eastAsia="国标宋体" w:cs="国标宋体"/>
          <w:color w:val="auto"/>
          <w:sz w:val="24"/>
          <w:szCs w:val="24"/>
          <w:highlight w:val="none"/>
          <w:lang w:eastAsia="zh-CN"/>
        </w:rPr>
        <w:t>有各类应预案及应急措施并落到实处</w:t>
      </w:r>
      <w:r>
        <w:rPr>
          <w:rFonts w:hint="eastAsia" w:ascii="国标宋体" w:hAnsi="国标宋体" w:eastAsia="国标宋体" w:cs="国标宋体"/>
          <w:color w:val="auto"/>
          <w:sz w:val="24"/>
          <w:szCs w:val="24"/>
          <w:highlight w:val="none"/>
        </w:rPr>
        <w:t>。</w:t>
      </w:r>
    </w:p>
    <w:p w14:paraId="61D88600">
      <w:pPr>
        <w:pStyle w:val="261"/>
        <w:tabs>
          <w:tab w:val="left" w:pos="1134"/>
        </w:tabs>
        <w:wordWrap/>
        <w:spacing w:line="500" w:lineRule="exact"/>
        <w:ind w:firstLine="480" w:firstLineChars="200"/>
        <w:jc w:val="both"/>
        <w:rPr>
          <w:rFonts w:hint="eastAsia" w:ascii="国标宋体" w:hAnsi="国标宋体" w:eastAsia="国标宋体" w:cs="国标宋体"/>
          <w:color w:val="auto"/>
          <w:sz w:val="24"/>
          <w:szCs w:val="24"/>
          <w:highlight w:val="none"/>
          <w:lang w:val="en-US" w:eastAsia="zh-CN"/>
        </w:rPr>
      </w:pPr>
      <w:r>
        <w:rPr>
          <w:rFonts w:hint="eastAsia" w:ascii="国标宋体" w:hAnsi="国标宋体" w:eastAsia="国标宋体" w:cs="国标宋体"/>
          <w:color w:val="auto"/>
          <w:sz w:val="24"/>
          <w:szCs w:val="24"/>
          <w:highlight w:val="none"/>
          <w:lang w:val="en-US" w:eastAsia="zh-CN"/>
        </w:rPr>
        <w:t>4.</w:t>
      </w:r>
      <w:r>
        <w:rPr>
          <w:rFonts w:hint="eastAsia" w:ascii="国标宋体" w:hAnsi="国标宋体" w:eastAsia="国标宋体" w:cs="国标宋体"/>
          <w:color w:val="auto"/>
          <w:sz w:val="24"/>
          <w:szCs w:val="24"/>
          <w:highlight w:val="none"/>
        </w:rPr>
        <w:t>需对</w:t>
      </w:r>
      <w:r>
        <w:rPr>
          <w:rFonts w:hint="eastAsia" w:ascii="国标宋体" w:hAnsi="国标宋体" w:eastAsia="国标宋体" w:cs="国标宋体"/>
          <w:color w:val="auto"/>
          <w:sz w:val="24"/>
          <w:szCs w:val="24"/>
          <w:highlight w:val="none"/>
          <w:lang w:eastAsia="zh-CN"/>
        </w:rPr>
        <w:t>系统数据定期核查，对</w:t>
      </w:r>
      <w:r>
        <w:rPr>
          <w:rFonts w:hint="eastAsia" w:ascii="国标宋体" w:hAnsi="国标宋体" w:eastAsia="国标宋体" w:cs="国标宋体"/>
          <w:color w:val="auto"/>
          <w:sz w:val="24"/>
          <w:szCs w:val="24"/>
          <w:highlight w:val="none"/>
        </w:rPr>
        <w:t>库房</w:t>
      </w:r>
      <w:r>
        <w:rPr>
          <w:rFonts w:hint="eastAsia" w:ascii="国标宋体" w:hAnsi="国标宋体" w:eastAsia="国标宋体" w:cs="国标宋体"/>
          <w:color w:val="auto"/>
          <w:sz w:val="24"/>
          <w:szCs w:val="24"/>
          <w:highlight w:val="none"/>
          <w:lang w:eastAsia="zh-CN"/>
        </w:rPr>
        <w:t>物资</w:t>
      </w:r>
      <w:r>
        <w:rPr>
          <w:rFonts w:hint="eastAsia" w:ascii="国标宋体" w:hAnsi="国标宋体" w:eastAsia="国标宋体" w:cs="国标宋体"/>
          <w:color w:val="auto"/>
          <w:sz w:val="24"/>
          <w:szCs w:val="24"/>
          <w:highlight w:val="none"/>
        </w:rPr>
        <w:t>定期进行检查和清点盘库，确保</w:t>
      </w:r>
      <w:r>
        <w:rPr>
          <w:rFonts w:hint="eastAsia" w:ascii="国标宋体" w:hAnsi="国标宋体" w:eastAsia="国标宋体" w:cs="国标宋体"/>
          <w:color w:val="auto"/>
          <w:sz w:val="24"/>
          <w:szCs w:val="24"/>
          <w:highlight w:val="none"/>
          <w:lang w:eastAsia="zh-CN"/>
        </w:rPr>
        <w:t>物资</w:t>
      </w:r>
      <w:r>
        <w:rPr>
          <w:rFonts w:hint="eastAsia" w:ascii="国标宋体" w:hAnsi="国标宋体" w:eastAsia="国标宋体" w:cs="国标宋体"/>
          <w:color w:val="auto"/>
          <w:sz w:val="24"/>
          <w:szCs w:val="24"/>
          <w:highlight w:val="none"/>
        </w:rPr>
        <w:t>的完整与安全，</w:t>
      </w:r>
      <w:r>
        <w:rPr>
          <w:rFonts w:hint="eastAsia" w:ascii="国标宋体" w:hAnsi="国标宋体" w:eastAsia="国标宋体" w:cs="国标宋体"/>
          <w:color w:val="auto"/>
          <w:sz w:val="24"/>
          <w:szCs w:val="24"/>
          <w:highlight w:val="none"/>
          <w:lang w:eastAsia="zh-CN"/>
        </w:rPr>
        <w:t>要求出入库流程清晰，规范，单据完整，数据正确，</w:t>
      </w:r>
      <w:r>
        <w:rPr>
          <w:rFonts w:hint="eastAsia" w:ascii="国标宋体" w:hAnsi="国标宋体" w:eastAsia="国标宋体" w:cs="国标宋体"/>
          <w:color w:val="auto"/>
          <w:sz w:val="24"/>
          <w:szCs w:val="24"/>
          <w:highlight w:val="none"/>
        </w:rPr>
        <w:t>有完整的业务操作记录</w:t>
      </w:r>
      <w:r>
        <w:rPr>
          <w:rFonts w:hint="eastAsia" w:ascii="国标宋体" w:hAnsi="国标宋体" w:eastAsia="国标宋体" w:cs="国标宋体"/>
          <w:color w:val="auto"/>
          <w:sz w:val="24"/>
          <w:szCs w:val="24"/>
          <w:highlight w:val="none"/>
          <w:lang w:eastAsia="zh-CN"/>
        </w:rPr>
        <w:t>和</w:t>
      </w:r>
      <w:r>
        <w:rPr>
          <w:rFonts w:hint="eastAsia" w:ascii="国标宋体" w:hAnsi="国标宋体" w:eastAsia="国标宋体" w:cs="国标宋体"/>
          <w:color w:val="auto"/>
          <w:sz w:val="24"/>
          <w:szCs w:val="24"/>
          <w:highlight w:val="none"/>
        </w:rPr>
        <w:t>登记制度。</w:t>
      </w:r>
      <w:r>
        <w:rPr>
          <w:rFonts w:hint="eastAsia" w:ascii="国标宋体" w:hAnsi="国标宋体" w:eastAsia="国标宋体" w:cs="国标宋体"/>
          <w:color w:val="auto"/>
          <w:sz w:val="24"/>
          <w:szCs w:val="24"/>
          <w:highlight w:val="none"/>
          <w:lang w:val="en-US" w:eastAsia="zh-CN"/>
        </w:rPr>
        <w:t xml:space="preserve"> </w:t>
      </w:r>
    </w:p>
    <w:p w14:paraId="0D10A85A">
      <w:pPr>
        <w:pStyle w:val="261"/>
        <w:tabs>
          <w:tab w:val="left" w:pos="1134"/>
        </w:tabs>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5.</w:t>
      </w:r>
      <w:r>
        <w:rPr>
          <w:rFonts w:hint="eastAsia" w:ascii="国标宋体" w:hAnsi="国标宋体" w:eastAsia="国标宋体" w:cs="国标宋体"/>
          <w:color w:val="auto"/>
          <w:sz w:val="24"/>
          <w:szCs w:val="24"/>
          <w:highlight w:val="none"/>
        </w:rPr>
        <w:t>应对</w:t>
      </w:r>
      <w:r>
        <w:rPr>
          <w:rFonts w:hint="eastAsia" w:ascii="国标宋体" w:hAnsi="国标宋体" w:eastAsia="国标宋体" w:cs="国标宋体"/>
          <w:color w:val="auto"/>
          <w:sz w:val="24"/>
          <w:szCs w:val="24"/>
          <w:highlight w:val="none"/>
          <w:lang w:eastAsia="zh-CN"/>
        </w:rPr>
        <w:t>公物仓的</w:t>
      </w:r>
      <w:r>
        <w:rPr>
          <w:rFonts w:hint="eastAsia" w:ascii="国标宋体" w:hAnsi="国标宋体" w:eastAsia="国标宋体" w:cs="国标宋体"/>
          <w:color w:val="auto"/>
          <w:sz w:val="24"/>
          <w:szCs w:val="24"/>
          <w:highlight w:val="none"/>
        </w:rPr>
        <w:t>消防设施、防虫害设施、防盗设施、温湿度设施、环境卫生等</w:t>
      </w:r>
      <w:r>
        <w:rPr>
          <w:rFonts w:hint="eastAsia" w:ascii="国标宋体" w:hAnsi="国标宋体" w:eastAsia="国标宋体" w:cs="国标宋体"/>
          <w:color w:val="auto"/>
          <w:sz w:val="24"/>
          <w:szCs w:val="24"/>
          <w:highlight w:val="none"/>
          <w:lang w:eastAsia="zh-CN"/>
        </w:rPr>
        <w:t>进行</w:t>
      </w:r>
      <w:r>
        <w:rPr>
          <w:rFonts w:hint="eastAsia" w:ascii="国标宋体" w:hAnsi="国标宋体" w:eastAsia="国标宋体" w:cs="国标宋体"/>
          <w:color w:val="auto"/>
          <w:sz w:val="24"/>
          <w:szCs w:val="24"/>
          <w:highlight w:val="none"/>
        </w:rPr>
        <w:t>每日检查，并做好改善和记录工作</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以防安全隐患，如有异样第一时间通知采购人。库房内需整洁有序，不得堆放杂物</w:t>
      </w:r>
      <w:r>
        <w:rPr>
          <w:rFonts w:hint="eastAsia" w:ascii="国标宋体" w:hAnsi="国标宋体" w:eastAsia="国标宋体" w:cs="国标宋体"/>
          <w:color w:val="auto"/>
          <w:sz w:val="24"/>
          <w:szCs w:val="24"/>
          <w:highlight w:val="none"/>
          <w:lang w:eastAsia="zh-CN"/>
        </w:rPr>
        <w:t>，并能根据物品属性、类别等适时调整，提高仓库空间利用率</w:t>
      </w:r>
      <w:r>
        <w:rPr>
          <w:rFonts w:hint="eastAsia" w:ascii="国标宋体" w:hAnsi="国标宋体" w:eastAsia="国标宋体" w:cs="国标宋体"/>
          <w:color w:val="auto"/>
          <w:sz w:val="24"/>
          <w:szCs w:val="24"/>
          <w:highlight w:val="none"/>
        </w:rPr>
        <w:t>。</w:t>
      </w:r>
    </w:p>
    <w:p w14:paraId="57CD9410">
      <w:pPr>
        <w:pStyle w:val="99"/>
        <w:wordWrap/>
        <w:spacing w:line="500" w:lineRule="exact"/>
        <w:rPr>
          <w:rFonts w:hint="eastAsia" w:ascii="国标宋体" w:hAnsi="国标宋体" w:eastAsia="国标宋体" w:cs="国标宋体"/>
          <w:color w:val="auto"/>
          <w:kern w:val="2"/>
          <w:sz w:val="24"/>
          <w:szCs w:val="24"/>
          <w:highlight w:val="none"/>
          <w:lang w:val="en-US" w:eastAsia="zh-CN" w:bidi="ar-SA"/>
        </w:rPr>
      </w:pPr>
      <w:r>
        <w:rPr>
          <w:rFonts w:hint="eastAsia" w:ascii="国标宋体" w:hAnsi="国标宋体" w:eastAsia="国标宋体" w:cs="国标宋体"/>
          <w:color w:val="auto"/>
          <w:kern w:val="2"/>
          <w:sz w:val="24"/>
          <w:szCs w:val="24"/>
          <w:highlight w:val="none"/>
          <w:lang w:val="en-US" w:eastAsia="zh-CN" w:bidi="ar-SA"/>
        </w:rPr>
        <w:t xml:space="preserve">    6.服务方应严格遵守网络安全和保密相关法律、法规和规章制度，履行网络安全和保密义务，自愿接受网络安全和保密审查。并根据国家有关标准的要求，落实必要的管理和技术措施，防止数据的泄漏、损毁、丢失、篡改。</w:t>
      </w:r>
    </w:p>
    <w:p w14:paraId="08685241">
      <w:pPr>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kern w:val="2"/>
          <w:sz w:val="24"/>
          <w:szCs w:val="24"/>
          <w:highlight w:val="none"/>
          <w:lang w:val="en-US" w:eastAsia="zh-CN" w:bidi="ar-SA"/>
        </w:rPr>
        <w:t>7.运营管理中需确保进入档</w:t>
      </w:r>
      <w:r>
        <w:rPr>
          <w:rFonts w:hint="eastAsia" w:ascii="国标宋体" w:hAnsi="国标宋体" w:eastAsia="国标宋体" w:cs="国标宋体"/>
          <w:color w:val="auto"/>
          <w:sz w:val="24"/>
          <w:szCs w:val="24"/>
          <w:highlight w:val="none"/>
        </w:rPr>
        <w:t>案</w:t>
      </w:r>
      <w:r>
        <w:rPr>
          <w:rFonts w:hint="eastAsia" w:ascii="国标宋体" w:hAnsi="国标宋体" w:eastAsia="国标宋体" w:cs="国标宋体"/>
          <w:color w:val="auto"/>
          <w:sz w:val="24"/>
          <w:szCs w:val="24"/>
          <w:highlight w:val="none"/>
          <w:lang w:eastAsia="zh-CN"/>
        </w:rPr>
        <w:t>、涉案物资</w:t>
      </w:r>
      <w:r>
        <w:rPr>
          <w:rFonts w:hint="eastAsia" w:ascii="国标宋体" w:hAnsi="国标宋体" w:eastAsia="国标宋体" w:cs="国标宋体"/>
          <w:color w:val="auto"/>
          <w:sz w:val="24"/>
          <w:szCs w:val="24"/>
          <w:highlight w:val="none"/>
        </w:rPr>
        <w:t>存储场所的所有人员不得携带手机、相机、摄像机、笔记本电脑、各类移动存储介质等信息设备和其他与工作无关的私人物品。不得携带除水以外的食物、饮料进入库房。</w:t>
      </w:r>
      <w:r>
        <w:rPr>
          <w:rFonts w:hint="eastAsia" w:ascii="国标宋体" w:hAnsi="国标宋体" w:eastAsia="国标宋体" w:cs="国标宋体"/>
          <w:color w:val="auto"/>
          <w:sz w:val="24"/>
          <w:szCs w:val="24"/>
          <w:highlight w:val="none"/>
          <w:lang w:eastAsia="zh-CN"/>
        </w:rPr>
        <w:t>库房</w:t>
      </w:r>
      <w:r>
        <w:rPr>
          <w:rFonts w:hint="eastAsia" w:ascii="国标宋体" w:hAnsi="国标宋体" w:eastAsia="国标宋体" w:cs="国标宋体"/>
          <w:color w:val="auto"/>
          <w:sz w:val="24"/>
          <w:szCs w:val="24"/>
          <w:highlight w:val="none"/>
        </w:rPr>
        <w:t>内严禁烟火</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未经采购方许可，不得带离场所内的任何物品。非授权人员，未经批准，一律不得进入档案</w:t>
      </w:r>
      <w:r>
        <w:rPr>
          <w:rFonts w:hint="eastAsia" w:ascii="国标宋体" w:hAnsi="国标宋体" w:eastAsia="国标宋体" w:cs="国标宋体"/>
          <w:color w:val="auto"/>
          <w:sz w:val="24"/>
          <w:szCs w:val="24"/>
          <w:highlight w:val="none"/>
          <w:lang w:eastAsia="zh-CN"/>
        </w:rPr>
        <w:t>、涉案</w:t>
      </w:r>
      <w:r>
        <w:rPr>
          <w:rFonts w:hint="eastAsia" w:ascii="国标宋体" w:hAnsi="国标宋体" w:eastAsia="国标宋体" w:cs="国标宋体"/>
          <w:color w:val="auto"/>
          <w:sz w:val="24"/>
          <w:szCs w:val="24"/>
          <w:highlight w:val="none"/>
        </w:rPr>
        <w:t>库房。</w:t>
      </w:r>
    </w:p>
    <w:p w14:paraId="2B5D6B4C">
      <w:pPr>
        <w:pStyle w:val="103"/>
        <w:numPr>
          <w:ilvl w:val="0"/>
          <w:numId w:val="0"/>
        </w:numPr>
        <w:wordWrap/>
        <w:spacing w:line="500" w:lineRule="exact"/>
        <w:ind w:firstLine="480" w:firstLineChars="200"/>
        <w:jc w:val="both"/>
        <w:rPr>
          <w:rFonts w:hint="eastAsia" w:ascii="国标宋体" w:hAnsi="国标宋体" w:eastAsia="国标宋体" w:cs="国标宋体"/>
          <w:color w:val="auto"/>
          <w:kern w:val="2"/>
          <w:sz w:val="24"/>
          <w:szCs w:val="24"/>
          <w:highlight w:val="none"/>
          <w:lang w:val="en-US" w:eastAsia="zh-CN" w:bidi="ar-SA"/>
        </w:rPr>
      </w:pPr>
      <w:r>
        <w:rPr>
          <w:rFonts w:hint="eastAsia" w:ascii="国标宋体" w:hAnsi="国标宋体" w:eastAsia="国标宋体" w:cs="国标宋体"/>
          <w:color w:val="auto"/>
          <w:kern w:val="2"/>
          <w:sz w:val="24"/>
          <w:szCs w:val="24"/>
          <w:highlight w:val="none"/>
          <w:lang w:val="en-US" w:eastAsia="zh-CN" w:bidi="ar-SA"/>
        </w:rPr>
        <w:t>8.日常管理：清洁保洁绿化率95%以上，客户满意度99%及以上。受托单位在日常管理中发现基建及设备上存在安全隐患等不利于物资货物管理的风险，须及时向采购人提出合理的整改建议，双方协商后，及时整改。</w:t>
      </w:r>
    </w:p>
    <w:p w14:paraId="4E512170">
      <w:pPr>
        <w:wordWrap/>
        <w:spacing w:line="500" w:lineRule="exact"/>
        <w:ind w:firstLine="480" w:firstLineChars="200"/>
        <w:rPr>
          <w:rFonts w:hint="eastAsia" w:ascii="国标宋体" w:hAnsi="国标宋体" w:eastAsia="国标宋体" w:cs="国标宋体"/>
          <w:color w:val="auto"/>
          <w:kern w:val="2"/>
          <w:sz w:val="24"/>
          <w:szCs w:val="24"/>
          <w:highlight w:val="none"/>
          <w:lang w:val="en-US" w:eastAsia="zh-CN" w:bidi="ar-SA"/>
        </w:rPr>
      </w:pPr>
      <w:r>
        <w:rPr>
          <w:rFonts w:hint="eastAsia" w:ascii="国标宋体" w:hAnsi="国标宋体" w:eastAsia="国标宋体" w:cs="国标宋体"/>
          <w:color w:val="auto"/>
          <w:kern w:val="2"/>
          <w:sz w:val="24"/>
          <w:szCs w:val="24"/>
          <w:highlight w:val="none"/>
          <w:lang w:val="en-US" w:eastAsia="zh-CN" w:bidi="ar-SA"/>
        </w:rPr>
        <w:t>9.运维管理系统在实施及运营过程及时响应需求，项目需配备专职技术团队负责系统升级迭代及日常运维培训工作，入库前能全面检测设备的运行状态，出库前再次检测设备保障能出库即用。</w:t>
      </w:r>
    </w:p>
    <w:p w14:paraId="01B66893">
      <w:pPr>
        <w:pStyle w:val="3"/>
        <w:numPr>
          <w:ilvl w:val="0"/>
          <w:numId w:val="0"/>
        </w:numPr>
        <w:tabs>
          <w:tab w:val="left" w:pos="426"/>
          <w:tab w:val="left" w:pos="709"/>
          <w:tab w:val="clear" w:pos="432"/>
        </w:tabs>
        <w:wordWrap/>
        <w:spacing w:line="500" w:lineRule="exact"/>
        <w:ind w:firstLine="482" w:firstLineChars="200"/>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（二）公共物资、应急物资、公益物资运行工作要求</w:t>
      </w:r>
    </w:p>
    <w:p w14:paraId="49DF4879">
      <w:pPr>
        <w:pStyle w:val="103"/>
        <w:wordWrap/>
        <w:spacing w:line="500" w:lineRule="exact"/>
        <w:ind w:left="0" w:leftChars="0" w:firstLine="480" w:firstLineChars="200"/>
        <w:jc w:val="both"/>
        <w:rPr>
          <w:rFonts w:hint="eastAsia" w:ascii="国标宋体" w:hAnsi="国标宋体" w:eastAsia="国标宋体" w:cs="国标宋体"/>
          <w:b w:val="0"/>
          <w:bCs w:val="0"/>
          <w:color w:val="auto"/>
          <w:kern w:val="2"/>
          <w:sz w:val="24"/>
          <w:szCs w:val="24"/>
          <w:highlight w:val="none"/>
          <w:lang w:val="en-US" w:eastAsia="zh-CN" w:bidi="ar-SA"/>
        </w:rPr>
      </w:pPr>
      <w:r>
        <w:rPr>
          <w:rFonts w:hint="eastAsia" w:ascii="国标宋体" w:hAnsi="国标宋体" w:eastAsia="国标宋体" w:cs="国标宋体"/>
          <w:b w:val="0"/>
          <w:bCs w:val="0"/>
          <w:color w:val="auto"/>
          <w:kern w:val="2"/>
          <w:sz w:val="24"/>
          <w:szCs w:val="24"/>
          <w:highlight w:val="none"/>
          <w:lang w:val="en-US" w:eastAsia="zh-CN" w:bidi="ar-SA"/>
        </w:rPr>
        <w:t>根据《公物仓物资管理规范》（DB3301/T 0418--2023）标准做好公共物资、应急物资、公益物资的入仓、验收、盘点、上架、出仓、日常管理等工作。</w:t>
      </w:r>
    </w:p>
    <w:p w14:paraId="5545B48B">
      <w:pPr>
        <w:pStyle w:val="261"/>
        <w:numPr>
          <w:ilvl w:val="0"/>
          <w:numId w:val="0"/>
        </w:numPr>
        <w:tabs>
          <w:tab w:val="left" w:pos="993"/>
          <w:tab w:val="left" w:pos="1134"/>
        </w:tabs>
        <w:wordWrap/>
        <w:spacing w:line="500" w:lineRule="exact"/>
        <w:ind w:left="426" w:leftChars="0"/>
        <w:jc w:val="both"/>
        <w:rPr>
          <w:rFonts w:hint="eastAsia" w:ascii="国标宋体" w:hAnsi="国标宋体" w:eastAsia="国标宋体" w:cs="国标宋体"/>
          <w:b/>
          <w:color w:val="auto"/>
          <w:sz w:val="24"/>
          <w:szCs w:val="24"/>
          <w:highlight w:val="none"/>
          <w:lang w:val="en-US" w:eastAsia="zh-CN"/>
        </w:rPr>
      </w:pPr>
      <w:r>
        <w:rPr>
          <w:rFonts w:hint="eastAsia" w:ascii="国标宋体" w:hAnsi="国标宋体" w:eastAsia="国标宋体" w:cs="国标宋体"/>
          <w:b/>
          <w:color w:val="auto"/>
          <w:sz w:val="24"/>
          <w:szCs w:val="24"/>
          <w:highlight w:val="none"/>
          <w:lang w:val="en-US" w:eastAsia="zh-CN"/>
        </w:rPr>
        <w:t xml:space="preserve">1.入仓管理 </w:t>
      </w:r>
    </w:p>
    <w:p w14:paraId="30DE93AF">
      <w:pPr>
        <w:pStyle w:val="261"/>
        <w:widowControl w:val="0"/>
        <w:numPr>
          <w:ilvl w:val="0"/>
          <w:numId w:val="3"/>
        </w:numPr>
        <w:tabs>
          <w:tab w:val="left" w:pos="993"/>
          <w:tab w:val="left" w:pos="1134"/>
        </w:tabs>
        <w:wordWrap/>
        <w:adjustRightInd/>
        <w:snapToGrid/>
        <w:spacing w:line="500" w:lineRule="exact"/>
        <w:ind w:firstLine="482" w:firstLineChars="200"/>
        <w:jc w:val="both"/>
        <w:textAlignment w:val="auto"/>
        <w:rPr>
          <w:rFonts w:hint="eastAsia" w:ascii="国标宋体" w:hAnsi="国标宋体" w:eastAsia="国标宋体" w:cs="国标宋体"/>
          <w:b w:val="0"/>
          <w:bCs w:val="0"/>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接受入仓物资存放申请时应确认以下内容</w:t>
      </w:r>
      <w:r>
        <w:rPr>
          <w:rFonts w:hint="eastAsia" w:ascii="国标宋体" w:hAnsi="国标宋体" w:eastAsia="国标宋体" w:cs="国标宋体"/>
          <w:b w:val="0"/>
          <w:bCs w:val="0"/>
          <w:color w:val="auto"/>
          <w:kern w:val="2"/>
          <w:sz w:val="24"/>
          <w:szCs w:val="24"/>
          <w:highlight w:val="none"/>
          <w:lang w:val="en-US" w:eastAsia="zh-CN" w:bidi="ar-SA"/>
        </w:rPr>
        <w:t>：1）该物资入仓申请经过公物仓主管部门的审核批准；2）存放物资符合入仓物资品类要求；3）列有规范的物资入库清单</w:t>
      </w:r>
    </w:p>
    <w:p w14:paraId="33DA8566">
      <w:pPr>
        <w:pStyle w:val="261"/>
        <w:widowControl w:val="0"/>
        <w:numPr>
          <w:ilvl w:val="0"/>
          <w:numId w:val="3"/>
        </w:numPr>
        <w:tabs>
          <w:tab w:val="left" w:pos="993"/>
          <w:tab w:val="left" w:pos="1134"/>
        </w:tabs>
        <w:wordWrap/>
        <w:adjustRightInd/>
        <w:snapToGrid/>
        <w:spacing w:line="500" w:lineRule="exact"/>
        <w:ind w:firstLine="482" w:firstLineChars="200"/>
        <w:jc w:val="both"/>
        <w:textAlignment w:val="auto"/>
        <w:rPr>
          <w:rFonts w:hint="eastAsia" w:ascii="国标宋体" w:hAnsi="国标宋体" w:eastAsia="国标宋体" w:cs="国标宋体"/>
          <w:b w:val="0"/>
          <w:bCs w:val="0"/>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入仓物资应符合以下要求</w:t>
      </w:r>
      <w:r>
        <w:rPr>
          <w:rFonts w:hint="eastAsia" w:ascii="国标宋体" w:hAnsi="国标宋体" w:eastAsia="国标宋体" w:cs="国标宋体"/>
          <w:b w:val="0"/>
          <w:bCs w:val="0"/>
          <w:color w:val="auto"/>
          <w:kern w:val="2"/>
          <w:sz w:val="24"/>
          <w:szCs w:val="24"/>
          <w:highlight w:val="none"/>
          <w:lang w:val="en-US" w:eastAsia="zh-CN" w:bidi="ar-SA"/>
        </w:rPr>
        <w:t>：1）入仓审批手续齐全；2）物资实际数量与物资清单一致；3）除待报废物资外，包装完好，物资无受损，不存在破损、变形等问题；4）物资不存在过期、霉变、腐蚀等问题；5）符合入仓物资的品类要求，无危化品等品类不符的物资。</w:t>
      </w:r>
    </w:p>
    <w:p w14:paraId="7C1E00C6">
      <w:pPr>
        <w:pStyle w:val="261"/>
        <w:widowControl w:val="0"/>
        <w:numPr>
          <w:ilvl w:val="0"/>
          <w:numId w:val="3"/>
        </w:numPr>
        <w:tabs>
          <w:tab w:val="left" w:pos="993"/>
          <w:tab w:val="left" w:pos="1134"/>
        </w:tabs>
        <w:wordWrap/>
        <w:adjustRightInd/>
        <w:snapToGrid/>
        <w:spacing w:line="500" w:lineRule="exact"/>
        <w:ind w:firstLine="482" w:firstLineChars="200"/>
        <w:jc w:val="both"/>
        <w:textAlignment w:val="auto"/>
        <w:rPr>
          <w:rFonts w:hint="eastAsia" w:ascii="国标宋体" w:hAnsi="国标宋体" w:eastAsia="国标宋体" w:cs="国标宋体"/>
          <w:b/>
          <w:color w:val="auto"/>
          <w:sz w:val="24"/>
          <w:szCs w:val="24"/>
          <w:highlight w:val="none"/>
        </w:rPr>
      </w:pPr>
      <w:r>
        <w:rPr>
          <w:rFonts w:hint="eastAsia" w:ascii="国标宋体" w:hAnsi="国标宋体" w:eastAsia="国标宋体" w:cs="国标宋体"/>
          <w:b/>
          <w:bCs/>
          <w:color w:val="auto"/>
          <w:kern w:val="2"/>
          <w:sz w:val="24"/>
          <w:szCs w:val="24"/>
          <w:highlight w:val="none"/>
          <w:lang w:val="en-US" w:eastAsia="zh-CN" w:bidi="ar-SA"/>
        </w:rPr>
        <w:t>货物验收：</w:t>
      </w:r>
      <w:r>
        <w:rPr>
          <w:rFonts w:hint="eastAsia" w:ascii="国标宋体" w:hAnsi="国标宋体" w:eastAsia="国标宋体" w:cs="国标宋体"/>
          <w:b w:val="0"/>
          <w:bCs w:val="0"/>
          <w:color w:val="auto"/>
          <w:kern w:val="2"/>
          <w:sz w:val="24"/>
          <w:szCs w:val="24"/>
          <w:highlight w:val="none"/>
          <w:lang w:val="en-US" w:eastAsia="zh-CN" w:bidi="ar-SA"/>
        </w:rPr>
        <w:t>1）根据已审批的公物仓物资调入审批单对到仓物资进行清点验收。2）对具有保质期要求的物资核验是否在有效期内，对不足6个月有效期的物资,上报至公物仓主管部门，得到批准后方可接收。3）确认物资与实物相符，确认无误后填写公物仓物资装卸工作记录表。4）在清点验收过程中发现物资短缺、变质、污染、损坏等情况的，应做好记录并及时上报公物仓主管部门，根据公物仓主管部门意见处置。5）清点验收无误后，应对物资存储申请单位出具的物资签收交接单签字确认。</w:t>
      </w:r>
    </w:p>
    <w:p w14:paraId="364D61BE">
      <w:pPr>
        <w:pStyle w:val="261"/>
        <w:widowControl w:val="0"/>
        <w:numPr>
          <w:ilvl w:val="0"/>
          <w:numId w:val="3"/>
        </w:numPr>
        <w:tabs>
          <w:tab w:val="left" w:pos="993"/>
          <w:tab w:val="left" w:pos="1134"/>
        </w:tabs>
        <w:wordWrap/>
        <w:adjustRightInd/>
        <w:snapToGrid/>
        <w:spacing w:line="500" w:lineRule="exact"/>
        <w:ind w:firstLine="482" w:firstLineChars="200"/>
        <w:jc w:val="both"/>
        <w:textAlignment w:val="auto"/>
        <w:rPr>
          <w:rFonts w:hint="eastAsia" w:ascii="国标宋体" w:hAnsi="国标宋体" w:eastAsia="国标宋体" w:cs="国标宋体"/>
          <w:b w:val="0"/>
          <w:bCs w:val="0"/>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物资入仓：</w:t>
      </w:r>
      <w:r>
        <w:rPr>
          <w:rFonts w:hint="eastAsia" w:ascii="国标宋体" w:hAnsi="国标宋体" w:eastAsia="国标宋体" w:cs="国标宋体"/>
          <w:b w:val="0"/>
          <w:bCs w:val="0"/>
          <w:color w:val="auto"/>
          <w:kern w:val="2"/>
          <w:sz w:val="24"/>
          <w:szCs w:val="24"/>
          <w:highlight w:val="none"/>
          <w:lang w:val="en-US" w:eastAsia="zh-CN" w:bidi="ar-SA"/>
        </w:rPr>
        <w:t>1）根据入仓物资的包装外形、重量、数量、性能和特点，结合地坪负荷、存储时间，完成物资堆码作业，作业应符合物资包装上的储运图示标志要求，无图示标志要求的以不损坏物资外包装和使用价值为准。2）堆码应遵循以下要求：不同类别物资应分类、分区存放，不同规格、不同生产批次的物品应分位、分堆、分组、分垛存放，做到整齐，横竖成直线，尽量保持端面整齐，便于检查和盘点，有效利用仓库容量。3）应根据 GB/T 14885—2022 的规定，按照资产基础分类与代码对入仓物资分类编码，扫码清点。4）应及时完成公物仓数字化信息管理平台入仓物资的信息更新。</w:t>
      </w:r>
    </w:p>
    <w:p w14:paraId="472906E7">
      <w:pPr>
        <w:pStyle w:val="261"/>
        <w:numPr>
          <w:ilvl w:val="0"/>
          <w:numId w:val="0"/>
        </w:numPr>
        <w:tabs>
          <w:tab w:val="left" w:pos="993"/>
          <w:tab w:val="left" w:pos="1134"/>
        </w:tabs>
        <w:wordWrap/>
        <w:spacing w:line="500" w:lineRule="exact"/>
        <w:jc w:val="both"/>
        <w:rPr>
          <w:rFonts w:hint="eastAsia" w:ascii="国标宋体" w:hAnsi="国标宋体" w:eastAsia="国标宋体" w:cs="国标宋体"/>
          <w:b/>
          <w:color w:val="auto"/>
          <w:sz w:val="24"/>
          <w:szCs w:val="24"/>
          <w:highlight w:val="none"/>
          <w:lang w:eastAsia="zh-CN"/>
        </w:rPr>
      </w:pPr>
      <w:r>
        <w:rPr>
          <w:rFonts w:hint="eastAsia" w:ascii="国标宋体" w:hAnsi="国标宋体" w:eastAsia="国标宋体" w:cs="国标宋体"/>
          <w:b/>
          <w:color w:val="auto"/>
          <w:sz w:val="24"/>
          <w:szCs w:val="24"/>
          <w:highlight w:val="none"/>
          <w:lang w:val="en-US" w:eastAsia="zh-CN"/>
        </w:rPr>
        <w:t xml:space="preserve">    2</w:t>
      </w:r>
      <w:r>
        <w:rPr>
          <w:rFonts w:hint="eastAsia" w:ascii="国标宋体" w:hAnsi="国标宋体" w:eastAsia="国标宋体" w:cs="国标宋体"/>
          <w:b/>
          <w:color w:val="auto"/>
          <w:sz w:val="24"/>
          <w:szCs w:val="24"/>
          <w:highlight w:val="none"/>
        </w:rPr>
        <w:t>.</w:t>
      </w:r>
      <w:r>
        <w:rPr>
          <w:rFonts w:hint="eastAsia" w:ascii="国标宋体" w:hAnsi="国标宋体" w:eastAsia="国标宋体" w:cs="国标宋体"/>
          <w:b/>
          <w:color w:val="auto"/>
          <w:sz w:val="24"/>
          <w:szCs w:val="24"/>
          <w:highlight w:val="none"/>
          <w:lang w:eastAsia="zh-CN"/>
        </w:rPr>
        <w:t>在仓管理</w:t>
      </w:r>
    </w:p>
    <w:p w14:paraId="44CFF572">
      <w:pPr>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1</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日常管护</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应保持公物仓物资存放环境明亮、整洁、通畅。每周定期巡查消防、安保设施设备，做好巡查记录。根据仓内物资的温湿度要求</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调节公物仓内的温度和湿度，确保良好的存储环境。</w:t>
      </w:r>
    </w:p>
    <w:p w14:paraId="34013138">
      <w:pPr>
        <w:pStyle w:val="261"/>
        <w:tabs>
          <w:tab w:val="left" w:pos="993"/>
          <w:tab w:val="left" w:pos="1134"/>
        </w:tabs>
        <w:wordWrap/>
        <w:spacing w:line="500" w:lineRule="exact"/>
        <w:jc w:val="both"/>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2</w:t>
      </w:r>
      <w:r>
        <w:rPr>
          <w:rFonts w:hint="eastAsia" w:ascii="国标宋体" w:hAnsi="国标宋体" w:eastAsia="国标宋体" w:cs="国标宋体"/>
          <w:color w:val="auto"/>
          <w:sz w:val="24"/>
          <w:szCs w:val="24"/>
          <w:highlight w:val="none"/>
          <w:lang w:eastAsia="zh-CN"/>
        </w:rPr>
        <w:t>）清查盘点：</w:t>
      </w:r>
      <w:r>
        <w:rPr>
          <w:rFonts w:hint="eastAsia" w:ascii="国标宋体" w:hAnsi="国标宋体" w:eastAsia="国标宋体" w:cs="国标宋体"/>
          <w:color w:val="auto"/>
          <w:sz w:val="24"/>
          <w:szCs w:val="24"/>
          <w:highlight w:val="none"/>
        </w:rPr>
        <w:t>应</w:t>
      </w:r>
      <w:r>
        <w:rPr>
          <w:rFonts w:hint="eastAsia" w:ascii="国标宋体" w:hAnsi="国标宋体" w:eastAsia="国标宋体" w:cs="国标宋体"/>
          <w:color w:val="auto"/>
          <w:sz w:val="24"/>
          <w:szCs w:val="24"/>
          <w:highlight w:val="none"/>
          <w:lang w:val="en-US" w:eastAsia="zh-CN"/>
        </w:rPr>
        <w:t>使用</w:t>
      </w:r>
      <w:r>
        <w:rPr>
          <w:rFonts w:hint="eastAsia" w:ascii="国标宋体" w:hAnsi="国标宋体" w:eastAsia="国标宋体" w:cs="国标宋体"/>
          <w:color w:val="auto"/>
          <w:sz w:val="24"/>
          <w:szCs w:val="24"/>
          <w:highlight w:val="none"/>
        </w:rPr>
        <w:t>自动识别及数据采集技术对仓储物资开展清查盘点工作，每月不少于 1 次，具体包括物资数量</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物资包装情况</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物资是否存在毁损、过期、霉变、腐蚀情况</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存储位置</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准确、完整地向公物仓主管部门报告仓内物资数量信息</w:t>
      </w:r>
      <w:r>
        <w:rPr>
          <w:rFonts w:hint="eastAsia" w:ascii="国标宋体" w:hAnsi="国标宋体" w:eastAsia="国标宋体" w:cs="国标宋体"/>
          <w:color w:val="auto"/>
          <w:sz w:val="24"/>
          <w:szCs w:val="24"/>
          <w:highlight w:val="none"/>
          <w:lang w:eastAsia="zh-CN"/>
        </w:rPr>
        <w:t>，并</w:t>
      </w:r>
      <w:r>
        <w:rPr>
          <w:rFonts w:hint="eastAsia" w:ascii="国标宋体" w:hAnsi="国标宋体" w:eastAsia="国标宋体" w:cs="国标宋体"/>
          <w:color w:val="auto"/>
          <w:sz w:val="24"/>
          <w:szCs w:val="24"/>
          <w:highlight w:val="none"/>
        </w:rPr>
        <w:t>根据需求变动和品类变化及时调整仓储区域和储位分配。</w:t>
      </w:r>
    </w:p>
    <w:p w14:paraId="0CF95F98">
      <w:pPr>
        <w:pStyle w:val="261"/>
        <w:tabs>
          <w:tab w:val="left" w:pos="993"/>
          <w:tab w:val="left" w:pos="1134"/>
        </w:tabs>
        <w:wordWrap/>
        <w:spacing w:line="500" w:lineRule="exact"/>
        <w:ind w:left="426" w:firstLine="0" w:firstLineChars="0"/>
        <w:jc w:val="both"/>
        <w:rPr>
          <w:rFonts w:hint="eastAsia" w:ascii="国标宋体" w:hAnsi="国标宋体" w:eastAsia="国标宋体" w:cs="国标宋体"/>
          <w:b/>
          <w:color w:val="auto"/>
          <w:sz w:val="24"/>
          <w:szCs w:val="24"/>
          <w:highlight w:val="none"/>
          <w:lang w:eastAsia="zh-CN"/>
        </w:rPr>
      </w:pPr>
      <w:r>
        <w:rPr>
          <w:rFonts w:hint="eastAsia" w:ascii="国标宋体" w:hAnsi="国标宋体" w:eastAsia="国标宋体" w:cs="国标宋体"/>
          <w:b/>
          <w:color w:val="auto"/>
          <w:sz w:val="24"/>
          <w:szCs w:val="24"/>
          <w:highlight w:val="none"/>
          <w:lang w:val="en-US" w:eastAsia="zh-CN"/>
        </w:rPr>
        <w:t xml:space="preserve">    3</w:t>
      </w:r>
      <w:r>
        <w:rPr>
          <w:rFonts w:hint="eastAsia" w:ascii="国标宋体" w:hAnsi="国标宋体" w:eastAsia="国标宋体" w:cs="国标宋体"/>
          <w:b/>
          <w:color w:val="auto"/>
          <w:sz w:val="24"/>
          <w:szCs w:val="24"/>
          <w:highlight w:val="none"/>
        </w:rPr>
        <w:t>.</w:t>
      </w:r>
      <w:r>
        <w:rPr>
          <w:rFonts w:hint="eastAsia" w:ascii="国标宋体" w:hAnsi="国标宋体" w:eastAsia="国标宋体" w:cs="国标宋体"/>
          <w:b/>
          <w:color w:val="auto"/>
          <w:sz w:val="24"/>
          <w:szCs w:val="24"/>
          <w:highlight w:val="none"/>
          <w:lang w:eastAsia="zh-CN"/>
        </w:rPr>
        <w:t>出仓管理</w:t>
      </w:r>
    </w:p>
    <w:p w14:paraId="3E4F56F2">
      <w:pPr>
        <w:wordWrap/>
        <w:spacing w:line="500" w:lineRule="exact"/>
        <w:ind w:firstLine="424" w:firstLineChars="177"/>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（1）</w:t>
      </w:r>
      <w:r>
        <w:rPr>
          <w:rFonts w:hint="eastAsia" w:ascii="国标宋体" w:hAnsi="国标宋体" w:eastAsia="国标宋体" w:cs="国标宋体"/>
          <w:color w:val="auto"/>
          <w:sz w:val="24"/>
          <w:szCs w:val="24"/>
          <w:highlight w:val="none"/>
          <w:lang w:eastAsia="zh-CN"/>
        </w:rPr>
        <w:t>出仓查验：</w:t>
      </w:r>
      <w:r>
        <w:rPr>
          <w:rFonts w:hint="eastAsia" w:ascii="国标宋体" w:hAnsi="国标宋体" w:eastAsia="国标宋体" w:cs="国标宋体"/>
          <w:color w:val="auto"/>
          <w:sz w:val="24"/>
          <w:szCs w:val="24"/>
          <w:highlight w:val="none"/>
        </w:rPr>
        <w:t>应根据公物仓物资出仓审批单将相应的物资按照名称、品类、规格和数量排列出仓物资</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并做好相应的出库记录。</w:t>
      </w:r>
    </w:p>
    <w:p w14:paraId="25A62A26">
      <w:pPr>
        <w:wordWrap/>
        <w:spacing w:line="500" w:lineRule="exact"/>
        <w:ind w:firstLine="424" w:firstLineChars="177"/>
        <w:jc w:val="both"/>
        <w:rPr>
          <w:rFonts w:hint="eastAsia" w:ascii="国标宋体" w:hAnsi="国标宋体" w:eastAsia="国标宋体" w:cs="国标宋体"/>
          <w:color w:val="auto"/>
          <w:sz w:val="24"/>
          <w:szCs w:val="24"/>
          <w:highlight w:val="none"/>
          <w:lang w:val="en-US" w:eastAsia="zh-CN"/>
        </w:rPr>
      </w:pPr>
      <w:r>
        <w:rPr>
          <w:rFonts w:hint="eastAsia" w:ascii="国标宋体" w:hAnsi="国标宋体" w:eastAsia="国标宋体" w:cs="国标宋体"/>
          <w:color w:val="auto"/>
          <w:sz w:val="24"/>
          <w:szCs w:val="24"/>
          <w:highlight w:val="none"/>
          <w:lang w:val="en-US" w:eastAsia="zh-CN"/>
        </w:rPr>
        <w:t>（2）库存核销：根据公物仓物资出仓审批单，分类核销库存及库存位并做好最低库存量预警。</w:t>
      </w:r>
    </w:p>
    <w:p w14:paraId="6267A3AF">
      <w:pPr>
        <w:wordWrap/>
        <w:spacing w:line="500" w:lineRule="exact"/>
        <w:ind w:firstLine="424" w:firstLineChars="177"/>
        <w:jc w:val="both"/>
        <w:rPr>
          <w:rFonts w:hint="eastAsia" w:ascii="国标宋体" w:hAnsi="国标宋体" w:eastAsia="国标宋体" w:cs="国标宋体"/>
          <w:color w:val="auto"/>
          <w:sz w:val="24"/>
          <w:szCs w:val="24"/>
          <w:highlight w:val="none"/>
          <w:lang w:val="en-US" w:eastAsia="zh-CN"/>
        </w:rPr>
      </w:pPr>
      <w:r>
        <w:rPr>
          <w:rFonts w:hint="eastAsia" w:ascii="国标宋体" w:hAnsi="国标宋体" w:eastAsia="国标宋体" w:cs="国标宋体"/>
          <w:color w:val="auto"/>
          <w:sz w:val="24"/>
          <w:szCs w:val="24"/>
          <w:highlight w:val="none"/>
          <w:lang w:val="en-US" w:eastAsia="zh-CN"/>
        </w:rPr>
        <w:t>（3）装车发货：应根据物资规格及包装尺寸，按照下重上轻、下大上小原则有序安排装车，并于发车前进行二次查验，确保运输安全，做好相关物资配送及交接工作。</w:t>
      </w:r>
    </w:p>
    <w:p w14:paraId="7FFA8B2B">
      <w:pPr>
        <w:wordWrap/>
        <w:spacing w:line="500" w:lineRule="exact"/>
        <w:ind w:firstLine="426" w:firstLineChars="177"/>
        <w:jc w:val="both"/>
        <w:rPr>
          <w:rFonts w:hint="eastAsia" w:ascii="国标宋体" w:hAnsi="国标宋体" w:eastAsia="国标宋体" w:cs="国标宋体"/>
          <w:b/>
          <w:color w:val="auto"/>
          <w:sz w:val="24"/>
          <w:szCs w:val="24"/>
          <w:highlight w:val="none"/>
          <w:lang w:eastAsia="zh-CN"/>
        </w:rPr>
      </w:pPr>
      <w:r>
        <w:rPr>
          <w:rFonts w:hint="eastAsia" w:ascii="国标宋体" w:hAnsi="国标宋体" w:eastAsia="国标宋体" w:cs="国标宋体"/>
          <w:b/>
          <w:color w:val="auto"/>
          <w:sz w:val="24"/>
          <w:szCs w:val="24"/>
          <w:highlight w:val="none"/>
          <w:lang w:val="en-US" w:eastAsia="zh-CN"/>
        </w:rPr>
        <w:t>4</w:t>
      </w:r>
      <w:r>
        <w:rPr>
          <w:rFonts w:hint="eastAsia" w:ascii="国标宋体" w:hAnsi="国标宋体" w:eastAsia="国标宋体" w:cs="国标宋体"/>
          <w:b/>
          <w:color w:val="auto"/>
          <w:sz w:val="24"/>
          <w:szCs w:val="24"/>
          <w:highlight w:val="none"/>
        </w:rPr>
        <w:t>.</w:t>
      </w:r>
      <w:r>
        <w:rPr>
          <w:rFonts w:hint="eastAsia" w:ascii="国标宋体" w:hAnsi="国标宋体" w:eastAsia="国标宋体" w:cs="国标宋体"/>
          <w:b/>
          <w:color w:val="auto"/>
          <w:sz w:val="24"/>
          <w:szCs w:val="24"/>
          <w:highlight w:val="none"/>
          <w:lang w:eastAsia="zh-CN"/>
        </w:rPr>
        <w:t>物资安全与应急管理</w:t>
      </w:r>
    </w:p>
    <w:p w14:paraId="42041624">
      <w:pPr>
        <w:pStyle w:val="261"/>
        <w:widowControl w:val="0"/>
        <w:tabs>
          <w:tab w:val="left" w:pos="993"/>
          <w:tab w:val="left" w:pos="1134"/>
        </w:tabs>
        <w:wordWrap/>
        <w:adjustRightInd/>
        <w:snapToGrid/>
        <w:spacing w:line="500" w:lineRule="exact"/>
        <w:jc w:val="both"/>
        <w:textAlignment w:val="auto"/>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1</w:t>
      </w:r>
      <w:r>
        <w:rPr>
          <w:rFonts w:hint="eastAsia" w:ascii="国标宋体" w:hAnsi="国标宋体" w:eastAsia="国标宋体" w:cs="国标宋体"/>
          <w:color w:val="auto"/>
          <w:kern w:val="2"/>
          <w:sz w:val="24"/>
          <w:szCs w:val="24"/>
          <w:highlight w:val="none"/>
          <w:lang w:val="en-US" w:eastAsia="zh-CN" w:bidi="ar-SA"/>
        </w:rPr>
        <w:t>）确保实行24小时不间断远程值守监测公物仓各监控区域物资状况，发现库区</w:t>
      </w:r>
      <w:r>
        <w:rPr>
          <w:rFonts w:hint="eastAsia" w:ascii="国标宋体" w:hAnsi="国标宋体" w:eastAsia="国标宋体" w:cs="国标宋体"/>
          <w:color w:val="auto"/>
          <w:sz w:val="24"/>
          <w:szCs w:val="24"/>
          <w:highlight w:val="none"/>
        </w:rPr>
        <w:t>有异常情况第一时间通知</w:t>
      </w:r>
      <w:r>
        <w:rPr>
          <w:rFonts w:hint="eastAsia" w:ascii="国标宋体" w:hAnsi="国标宋体" w:eastAsia="国标宋体" w:cs="国标宋体"/>
          <w:color w:val="auto"/>
          <w:sz w:val="24"/>
          <w:szCs w:val="24"/>
          <w:highlight w:val="none"/>
          <w:lang w:eastAsia="zh-CN"/>
        </w:rPr>
        <w:t>公物仓</w:t>
      </w:r>
      <w:r>
        <w:rPr>
          <w:rFonts w:hint="eastAsia" w:ascii="国标宋体" w:hAnsi="国标宋体" w:eastAsia="国标宋体" w:cs="国标宋体"/>
          <w:color w:val="auto"/>
          <w:sz w:val="24"/>
          <w:szCs w:val="24"/>
          <w:highlight w:val="none"/>
        </w:rPr>
        <w:t>负责人</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确保公物仓物资安全。</w:t>
      </w:r>
    </w:p>
    <w:p w14:paraId="7B6834B9">
      <w:pPr>
        <w:pStyle w:val="261"/>
        <w:widowControl w:val="0"/>
        <w:tabs>
          <w:tab w:val="left" w:pos="993"/>
          <w:tab w:val="left" w:pos="1134"/>
        </w:tabs>
        <w:wordWrap/>
        <w:adjustRightInd/>
        <w:snapToGrid/>
        <w:spacing w:line="500" w:lineRule="exact"/>
        <w:jc w:val="both"/>
        <w:textAlignment w:val="auto"/>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2</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应根据GB 50016和GB 50222要求</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 xml:space="preserve">进行公物仓物资防火管理工作，确保相关消防设施正常运行。 </w:t>
      </w:r>
    </w:p>
    <w:p w14:paraId="2A44BFDA">
      <w:pPr>
        <w:pStyle w:val="261"/>
        <w:widowControl w:val="0"/>
        <w:tabs>
          <w:tab w:val="left" w:pos="993"/>
          <w:tab w:val="left" w:pos="1134"/>
        </w:tabs>
        <w:wordWrap/>
        <w:adjustRightInd/>
        <w:snapToGrid/>
        <w:spacing w:line="500" w:lineRule="exact"/>
        <w:jc w:val="both"/>
        <w:textAlignment w:val="auto"/>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3</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应根据 GB/T 24439要求，对公物仓物资防水防盗进行管理，确保不渗不漏、排水通畅，门窗、门锁严密完好，启闭灵活。</w:t>
      </w:r>
    </w:p>
    <w:p w14:paraId="67153CEC">
      <w:pPr>
        <w:pStyle w:val="261"/>
        <w:widowControl w:val="0"/>
        <w:tabs>
          <w:tab w:val="left" w:pos="993"/>
          <w:tab w:val="left" w:pos="1134"/>
        </w:tabs>
        <w:wordWrap/>
        <w:adjustRightInd/>
        <w:snapToGrid/>
        <w:spacing w:line="500" w:lineRule="exact"/>
        <w:jc w:val="both"/>
        <w:textAlignment w:val="auto"/>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4</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应根据 GB/T 29639 要求，做好各类应急事件处理的预案，预案内容应包含组织指挥体系及职责、预警和防御机制、应急响应、后期处理、保障措施等。</w:t>
      </w:r>
    </w:p>
    <w:p w14:paraId="3C4A8B72">
      <w:pPr>
        <w:pStyle w:val="261"/>
        <w:widowControl w:val="0"/>
        <w:tabs>
          <w:tab w:val="left" w:pos="993"/>
          <w:tab w:val="left" w:pos="1134"/>
        </w:tabs>
        <w:wordWrap/>
        <w:adjustRightInd/>
        <w:snapToGrid/>
        <w:spacing w:line="500" w:lineRule="exact"/>
        <w:jc w:val="both"/>
        <w:textAlignment w:val="auto"/>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5</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应开展安全应急预案的宣传、培训教育及演练，普及安全生产事故预防、避险、自救、互救和应急处置知识，提高全员的防范意识和应急处置能力。</w:t>
      </w:r>
    </w:p>
    <w:p w14:paraId="28ED5E19">
      <w:pPr>
        <w:pStyle w:val="3"/>
        <w:numPr>
          <w:ilvl w:val="0"/>
          <w:numId w:val="0"/>
        </w:numPr>
        <w:tabs>
          <w:tab w:val="left" w:pos="426"/>
          <w:tab w:val="left" w:pos="709"/>
          <w:tab w:val="clear" w:pos="432"/>
        </w:tabs>
        <w:wordWrap/>
        <w:spacing w:line="500" w:lineRule="exact"/>
        <w:ind w:left="560" w:leftChars="0"/>
        <w:jc w:val="both"/>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lang w:val="en-US" w:eastAsia="zh-CN"/>
        </w:rPr>
        <w:t>（三）</w:t>
      </w:r>
      <w:r>
        <w:rPr>
          <w:rFonts w:hint="eastAsia" w:ascii="国标宋体" w:hAnsi="国标宋体" w:eastAsia="国标宋体" w:cs="国标宋体"/>
          <w:color w:val="auto"/>
          <w:sz w:val="24"/>
          <w:szCs w:val="24"/>
          <w:highlight w:val="none"/>
        </w:rPr>
        <w:t>智慧档案库房运营工作</w:t>
      </w:r>
      <w:r>
        <w:rPr>
          <w:rFonts w:hint="eastAsia" w:ascii="国标宋体" w:hAnsi="国标宋体" w:eastAsia="国标宋体" w:cs="国标宋体"/>
          <w:color w:val="auto"/>
          <w:sz w:val="24"/>
          <w:szCs w:val="24"/>
          <w:highlight w:val="none"/>
          <w:lang w:eastAsia="zh-CN"/>
        </w:rPr>
        <w:t>要求</w:t>
      </w:r>
    </w:p>
    <w:p w14:paraId="120DE591">
      <w:pPr>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1</w:t>
      </w:r>
      <w:r>
        <w:rPr>
          <w:rFonts w:hint="eastAsia" w:ascii="国标宋体" w:hAnsi="国标宋体" w:eastAsia="国标宋体" w:cs="国标宋体"/>
          <w:color w:val="auto"/>
          <w:sz w:val="24"/>
          <w:szCs w:val="24"/>
          <w:highlight w:val="none"/>
          <w:lang w:val="en-US" w:eastAsia="zh-CN"/>
        </w:rPr>
        <w:t>.</w:t>
      </w:r>
      <w:r>
        <w:rPr>
          <w:rFonts w:hint="eastAsia" w:ascii="国标宋体" w:hAnsi="国标宋体" w:eastAsia="国标宋体" w:cs="国标宋体"/>
          <w:color w:val="auto"/>
          <w:sz w:val="24"/>
          <w:szCs w:val="24"/>
          <w:highlight w:val="none"/>
        </w:rPr>
        <w:t>明确档案服务的流程并严格执行，</w:t>
      </w:r>
      <w:r>
        <w:rPr>
          <w:rFonts w:hint="eastAsia" w:ascii="国标宋体" w:hAnsi="国标宋体" w:eastAsia="国标宋体" w:cs="国标宋体"/>
          <w:color w:val="auto"/>
          <w:sz w:val="24"/>
          <w:szCs w:val="24"/>
          <w:highlight w:val="none"/>
          <w:lang w:eastAsia="zh-CN"/>
        </w:rPr>
        <w:t>有相关</w:t>
      </w:r>
      <w:r>
        <w:rPr>
          <w:rFonts w:hint="eastAsia" w:ascii="国标宋体" w:hAnsi="国标宋体" w:eastAsia="国标宋体" w:cs="国标宋体"/>
          <w:color w:val="auto"/>
          <w:sz w:val="24"/>
          <w:szCs w:val="24"/>
          <w:highlight w:val="none"/>
        </w:rPr>
        <w:t>档案整理、档案验收交接、档案运输、档案出入库、档案</w:t>
      </w:r>
      <w:r>
        <w:rPr>
          <w:rFonts w:hint="eastAsia" w:ascii="国标宋体" w:hAnsi="国标宋体" w:eastAsia="国标宋体" w:cs="国标宋体"/>
          <w:color w:val="auto"/>
          <w:sz w:val="24"/>
          <w:szCs w:val="24"/>
          <w:highlight w:val="none"/>
          <w:lang w:eastAsia="zh-CN"/>
        </w:rPr>
        <w:t>上下架、</w:t>
      </w:r>
      <w:r>
        <w:rPr>
          <w:rFonts w:hint="eastAsia" w:ascii="国标宋体" w:hAnsi="国标宋体" w:eastAsia="国标宋体" w:cs="国标宋体"/>
          <w:color w:val="auto"/>
          <w:sz w:val="24"/>
          <w:szCs w:val="24"/>
          <w:highlight w:val="none"/>
        </w:rPr>
        <w:t>档案存储、档案调阅利用、档案销毁、档案移库和人员管理、信息安全等相应的流程、制度和操作规范</w:t>
      </w:r>
      <w:r>
        <w:rPr>
          <w:rFonts w:hint="eastAsia" w:ascii="国标宋体" w:hAnsi="国标宋体" w:eastAsia="国标宋体" w:cs="国标宋体"/>
          <w:color w:val="auto"/>
          <w:sz w:val="24"/>
          <w:szCs w:val="24"/>
          <w:highlight w:val="none"/>
          <w:lang w:eastAsia="zh-CN"/>
        </w:rPr>
        <w:t>完善，</w:t>
      </w:r>
      <w:r>
        <w:rPr>
          <w:rFonts w:hint="eastAsia" w:ascii="国标宋体" w:hAnsi="国标宋体" w:eastAsia="国标宋体" w:cs="国标宋体"/>
          <w:color w:val="auto"/>
          <w:sz w:val="24"/>
          <w:szCs w:val="24"/>
          <w:highlight w:val="none"/>
        </w:rPr>
        <w:t>应参照</w:t>
      </w:r>
      <w:r>
        <w:rPr>
          <w:rFonts w:hint="eastAsia" w:ascii="国标宋体" w:hAnsi="国标宋体" w:eastAsia="国标宋体" w:cs="国标宋体"/>
          <w:color w:val="auto"/>
          <w:sz w:val="24"/>
          <w:szCs w:val="24"/>
          <w:highlight w:val="none"/>
          <w:lang w:val="en-US" w:eastAsia="zh-CN"/>
        </w:rPr>
        <w:t>档案行业国家相关标准</w:t>
      </w:r>
      <w:r>
        <w:rPr>
          <w:rFonts w:hint="eastAsia" w:ascii="国标宋体" w:hAnsi="国标宋体" w:eastAsia="国标宋体" w:cs="国标宋体"/>
          <w:color w:val="auto"/>
          <w:sz w:val="24"/>
          <w:szCs w:val="24"/>
          <w:highlight w:val="none"/>
        </w:rPr>
        <w:t>开展有效的档案管理工作，保证档案服务过程的可追溯性。</w:t>
      </w:r>
    </w:p>
    <w:p w14:paraId="6054ACAE">
      <w:pPr>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2</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入库时需明确档案箱的使用类型，完成档案的封箱清单明细，与装箱后的档案箱号、条形码号、锁扣号对应，便于后期调阅利用、查询、销毁等。</w:t>
      </w:r>
    </w:p>
    <w:p w14:paraId="37FF5815">
      <w:pPr>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4.根据合同</w:t>
      </w:r>
      <w:r>
        <w:rPr>
          <w:rFonts w:hint="eastAsia" w:ascii="国标宋体" w:hAnsi="国标宋体" w:eastAsia="国标宋体" w:cs="国标宋体"/>
          <w:color w:val="auto"/>
          <w:sz w:val="24"/>
          <w:szCs w:val="24"/>
          <w:highlight w:val="none"/>
          <w:lang w:eastAsia="zh-CN"/>
        </w:rPr>
        <w:t>内容</w:t>
      </w:r>
      <w:r>
        <w:rPr>
          <w:rFonts w:hint="eastAsia" w:ascii="国标宋体" w:hAnsi="国标宋体" w:eastAsia="国标宋体" w:cs="国标宋体"/>
          <w:color w:val="auto"/>
          <w:sz w:val="24"/>
          <w:szCs w:val="24"/>
          <w:highlight w:val="none"/>
        </w:rPr>
        <w:t>在信息系统中创建委托方档案服务工单，并约定与委托方交接</w:t>
      </w:r>
      <w:r>
        <w:rPr>
          <w:rFonts w:hint="eastAsia" w:ascii="国标宋体" w:hAnsi="国标宋体" w:eastAsia="国标宋体" w:cs="国标宋体"/>
          <w:color w:val="auto"/>
          <w:sz w:val="24"/>
          <w:szCs w:val="24"/>
          <w:highlight w:val="none"/>
          <w:lang w:eastAsia="zh-CN"/>
        </w:rPr>
        <w:t>的</w:t>
      </w:r>
      <w:r>
        <w:rPr>
          <w:rFonts w:hint="eastAsia" w:ascii="国标宋体" w:hAnsi="国标宋体" w:eastAsia="国标宋体" w:cs="国标宋体"/>
          <w:color w:val="auto"/>
          <w:sz w:val="24"/>
          <w:szCs w:val="24"/>
          <w:highlight w:val="none"/>
        </w:rPr>
        <w:t>内容及责任，封箱清单及交接清单</w:t>
      </w:r>
      <w:r>
        <w:rPr>
          <w:rFonts w:hint="eastAsia" w:ascii="国标宋体" w:hAnsi="国标宋体" w:eastAsia="国标宋体" w:cs="国标宋体"/>
          <w:color w:val="auto"/>
          <w:sz w:val="24"/>
          <w:szCs w:val="24"/>
          <w:highlight w:val="none"/>
          <w:lang w:eastAsia="zh-CN"/>
        </w:rPr>
        <w:t>经</w:t>
      </w:r>
      <w:r>
        <w:rPr>
          <w:rFonts w:hint="eastAsia" w:ascii="国标宋体" w:hAnsi="国标宋体" w:eastAsia="国标宋体" w:cs="国标宋体"/>
          <w:color w:val="auto"/>
          <w:sz w:val="24"/>
          <w:szCs w:val="24"/>
          <w:highlight w:val="none"/>
        </w:rPr>
        <w:t>核实签章确认、档案封箱确认后扫描数量交接。</w:t>
      </w:r>
    </w:p>
    <w:p w14:paraId="16AC4BE2">
      <w:pPr>
        <w:wordWrap/>
        <w:spacing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5.运送档案时使用符合档案安全运输标准的厢式车辆，运输车辆</w:t>
      </w:r>
      <w:r>
        <w:rPr>
          <w:rFonts w:hint="eastAsia" w:ascii="国标宋体" w:hAnsi="国标宋体" w:eastAsia="国标宋体" w:cs="国标宋体"/>
          <w:color w:val="auto"/>
          <w:sz w:val="24"/>
          <w:szCs w:val="24"/>
          <w:highlight w:val="none"/>
          <w:lang w:eastAsia="zh-CN"/>
        </w:rPr>
        <w:t>应</w:t>
      </w:r>
      <w:r>
        <w:rPr>
          <w:rFonts w:hint="eastAsia" w:ascii="国标宋体" w:hAnsi="国标宋体" w:eastAsia="国标宋体" w:cs="国标宋体"/>
          <w:color w:val="auto"/>
          <w:sz w:val="24"/>
          <w:szCs w:val="24"/>
          <w:highlight w:val="none"/>
        </w:rPr>
        <w:t>配备车载监控系统、GPS卫星定位</w:t>
      </w:r>
      <w:r>
        <w:rPr>
          <w:rFonts w:hint="eastAsia" w:ascii="国标宋体" w:hAnsi="国标宋体" w:eastAsia="国标宋体" w:cs="国标宋体"/>
          <w:color w:val="auto"/>
          <w:sz w:val="24"/>
          <w:szCs w:val="24"/>
          <w:highlight w:val="none"/>
          <w:lang w:eastAsia="zh-CN"/>
        </w:rPr>
        <w:t>跟踪</w:t>
      </w:r>
      <w:r>
        <w:rPr>
          <w:rFonts w:hint="eastAsia" w:ascii="国标宋体" w:hAnsi="国标宋体" w:eastAsia="国标宋体" w:cs="国标宋体"/>
          <w:color w:val="auto"/>
          <w:sz w:val="24"/>
          <w:szCs w:val="24"/>
          <w:highlight w:val="none"/>
        </w:rPr>
        <w:t>系统，并配备保安押送员，实行专人专车，运送时间和线路严格保密，并全程跟踪。</w:t>
      </w:r>
    </w:p>
    <w:p w14:paraId="65E74907">
      <w:pPr>
        <w:tabs>
          <w:tab w:val="left" w:pos="-2552"/>
          <w:tab w:val="left" w:pos="709"/>
          <w:tab w:val="left" w:pos="993"/>
        </w:tabs>
        <w:wordWrap/>
        <w:snapToGrid w:val="0"/>
        <w:spacing w:line="500" w:lineRule="exact"/>
        <w:ind w:firstLine="480" w:firstLineChars="200"/>
        <w:jc w:val="both"/>
        <w:rPr>
          <w:rFonts w:hint="eastAsia" w:ascii="国标宋体" w:hAnsi="国标宋体" w:eastAsia="国标宋体" w:cs="国标宋体"/>
          <w:b w:val="0"/>
          <w:i w:val="0"/>
          <w:color w:val="auto"/>
          <w:sz w:val="24"/>
          <w:szCs w:val="24"/>
          <w:highlight w:val="none"/>
        </w:rPr>
      </w:pPr>
      <w:r>
        <w:rPr>
          <w:rFonts w:hint="eastAsia" w:ascii="国标宋体" w:hAnsi="国标宋体" w:eastAsia="国标宋体" w:cs="国标宋体"/>
          <w:color w:val="auto"/>
          <w:sz w:val="24"/>
          <w:szCs w:val="24"/>
          <w:highlight w:val="none"/>
          <w:lang w:val="en-US" w:eastAsia="zh-CN"/>
        </w:rPr>
        <w:t>6.</w:t>
      </w:r>
      <w:r>
        <w:rPr>
          <w:rFonts w:hint="eastAsia" w:ascii="国标宋体" w:hAnsi="国标宋体" w:eastAsia="国标宋体" w:cs="国标宋体"/>
          <w:color w:val="auto"/>
          <w:sz w:val="24"/>
          <w:szCs w:val="24"/>
          <w:highlight w:val="none"/>
        </w:rPr>
        <w:t>在档案交接时，由专人负责做好清点、验收和装箱工作，履行入库登记手续</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b w:val="0"/>
          <w:i w:val="0"/>
          <w:color w:val="auto"/>
          <w:sz w:val="24"/>
          <w:szCs w:val="24"/>
          <w:highlight w:val="none"/>
        </w:rPr>
        <w:t>委托方授权人员需进入库房的，服务方指定专人全程陪同，并</w:t>
      </w:r>
      <w:r>
        <w:rPr>
          <w:rFonts w:hint="eastAsia" w:ascii="国标宋体" w:hAnsi="国标宋体" w:eastAsia="国标宋体" w:cs="国标宋体"/>
          <w:b w:val="0"/>
          <w:i w:val="0"/>
          <w:color w:val="auto"/>
          <w:sz w:val="24"/>
          <w:szCs w:val="24"/>
          <w:highlight w:val="none"/>
          <w:lang w:eastAsia="zh-CN"/>
        </w:rPr>
        <w:t>配备</w:t>
      </w:r>
      <w:r>
        <w:rPr>
          <w:rFonts w:hint="eastAsia" w:ascii="国标宋体" w:hAnsi="国标宋体" w:eastAsia="国标宋体" w:cs="国标宋体"/>
          <w:b w:val="0"/>
          <w:i w:val="0"/>
          <w:color w:val="auto"/>
          <w:sz w:val="24"/>
          <w:szCs w:val="24"/>
          <w:highlight w:val="none"/>
        </w:rPr>
        <w:t>视频监控。</w:t>
      </w:r>
    </w:p>
    <w:p w14:paraId="63351D45">
      <w:pPr>
        <w:pStyle w:val="24"/>
        <w:wordWrap/>
        <w:spacing w:after="0" w:line="500" w:lineRule="exact"/>
        <w:ind w:firstLine="480" w:firstLineChars="200"/>
        <w:jc w:val="both"/>
        <w:rPr>
          <w:rFonts w:hint="eastAsia" w:ascii="国标宋体" w:hAnsi="国标宋体" w:eastAsia="国标宋体" w:cs="国标宋体"/>
          <w:b w:val="0"/>
          <w:i w:val="0"/>
          <w:color w:val="auto"/>
          <w:sz w:val="24"/>
          <w:szCs w:val="24"/>
          <w:highlight w:val="none"/>
        </w:rPr>
      </w:pPr>
      <w:r>
        <w:rPr>
          <w:rFonts w:hint="eastAsia" w:ascii="国标宋体" w:hAnsi="国标宋体" w:eastAsia="国标宋体" w:cs="国标宋体"/>
          <w:b w:val="0"/>
          <w:i w:val="0"/>
          <w:color w:val="auto"/>
          <w:sz w:val="24"/>
          <w:szCs w:val="24"/>
          <w:highlight w:val="none"/>
          <w:lang w:val="en-US" w:eastAsia="zh-CN"/>
        </w:rPr>
        <w:t>7.</w:t>
      </w:r>
      <w:r>
        <w:rPr>
          <w:rFonts w:hint="eastAsia" w:ascii="国标宋体" w:hAnsi="国标宋体" w:eastAsia="国标宋体" w:cs="国标宋体"/>
          <w:b w:val="0"/>
          <w:i w:val="0"/>
          <w:color w:val="auto"/>
          <w:sz w:val="24"/>
          <w:szCs w:val="24"/>
          <w:highlight w:val="none"/>
        </w:rPr>
        <w:t>委托方托管档案进入本单位库房时，本单位需进行安全检查和科学消毒，不得携带易燃易爆、有毒有害气体或生物进入库区。</w:t>
      </w:r>
      <w:bookmarkStart w:id="28" w:name="_Toc25354"/>
    </w:p>
    <w:p w14:paraId="41365175">
      <w:pPr>
        <w:pStyle w:val="24"/>
        <w:numPr>
          <w:ilvl w:val="0"/>
          <w:numId w:val="0"/>
        </w:numPr>
        <w:wordWrap/>
        <w:spacing w:after="0"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8.</w:t>
      </w:r>
      <w:r>
        <w:rPr>
          <w:rFonts w:hint="eastAsia" w:ascii="国标宋体" w:hAnsi="国标宋体" w:eastAsia="国标宋体" w:cs="国标宋体"/>
          <w:color w:val="auto"/>
          <w:sz w:val="24"/>
          <w:szCs w:val="24"/>
          <w:highlight w:val="none"/>
        </w:rPr>
        <w:t>档案入库至库房后，需有档案交接单及随车单等交接手续，服务方库房管理员需核对单据与档案实物，确保数量一致后还需对档案包装外观进行确认，需符合入库要求方才接收入库，档案入库异常应有反馈沟通机制。</w:t>
      </w:r>
    </w:p>
    <w:p w14:paraId="153C7417">
      <w:pPr>
        <w:pStyle w:val="24"/>
        <w:numPr>
          <w:ilvl w:val="0"/>
          <w:numId w:val="0"/>
        </w:numPr>
        <w:wordWrap/>
        <w:spacing w:after="0"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9.</w:t>
      </w:r>
      <w:r>
        <w:rPr>
          <w:rFonts w:hint="eastAsia" w:ascii="国标宋体" w:hAnsi="国标宋体" w:eastAsia="国标宋体" w:cs="国标宋体"/>
          <w:color w:val="auto"/>
          <w:sz w:val="24"/>
          <w:szCs w:val="24"/>
          <w:highlight w:val="none"/>
        </w:rPr>
        <w:t>档案出库库房管理员需根据系统指示服务工单进行档案下架、出库扫描标签码，并保证档案箱体的质量完好</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服务方档案外勤人员接收到客服指令后，凭服务工单从库房处领取档案并与库房签字交接。</w:t>
      </w:r>
    </w:p>
    <w:p w14:paraId="79C08C78">
      <w:pPr>
        <w:pStyle w:val="24"/>
        <w:wordWrap/>
        <w:spacing w:after="0" w:line="500" w:lineRule="exact"/>
        <w:jc w:val="both"/>
        <w:rPr>
          <w:rFonts w:hint="eastAsia" w:ascii="国标宋体" w:hAnsi="国标宋体" w:eastAsia="国标宋体" w:cs="国标宋体"/>
          <w:b w:val="0"/>
          <w:i w:val="0"/>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10.</w:t>
      </w:r>
      <w:bookmarkEnd w:id="28"/>
      <w:r>
        <w:rPr>
          <w:rFonts w:hint="eastAsia" w:ascii="国标宋体" w:hAnsi="国标宋体" w:eastAsia="国标宋体" w:cs="国标宋体"/>
          <w:b w:val="0"/>
          <w:i w:val="0"/>
          <w:color w:val="auto"/>
          <w:sz w:val="24"/>
          <w:szCs w:val="24"/>
          <w:highlight w:val="none"/>
        </w:rPr>
        <w:t>档案上架、倒架应由库房管理专业人</w:t>
      </w:r>
      <w:r>
        <w:rPr>
          <w:rFonts w:hint="eastAsia" w:ascii="国标宋体" w:hAnsi="国标宋体" w:eastAsia="国标宋体" w:cs="国标宋体"/>
          <w:b w:val="0"/>
          <w:i w:val="0"/>
          <w:color w:val="auto"/>
          <w:sz w:val="24"/>
          <w:szCs w:val="24"/>
          <w:highlight w:val="none"/>
          <w:lang w:eastAsia="zh-CN"/>
        </w:rPr>
        <w:t>员根据</w:t>
      </w:r>
      <w:r>
        <w:rPr>
          <w:rFonts w:hint="eastAsia" w:ascii="国标宋体" w:hAnsi="国标宋体" w:eastAsia="国标宋体" w:cs="国标宋体"/>
          <w:b w:val="0"/>
          <w:i w:val="0"/>
          <w:color w:val="auto"/>
          <w:sz w:val="24"/>
          <w:szCs w:val="24"/>
          <w:highlight w:val="none"/>
        </w:rPr>
        <w:t>库区布局、库位号编制规则</w:t>
      </w:r>
      <w:r>
        <w:rPr>
          <w:rFonts w:hint="eastAsia" w:ascii="国标宋体" w:hAnsi="国标宋体" w:eastAsia="国标宋体" w:cs="国标宋体"/>
          <w:b w:val="0"/>
          <w:i w:val="0"/>
          <w:color w:val="auto"/>
          <w:sz w:val="24"/>
          <w:szCs w:val="24"/>
          <w:highlight w:val="none"/>
          <w:lang w:eastAsia="zh-CN"/>
        </w:rPr>
        <w:t>，通过系统操作按照</w:t>
      </w:r>
      <w:r>
        <w:rPr>
          <w:rFonts w:hint="eastAsia" w:ascii="国标宋体" w:hAnsi="国标宋体" w:eastAsia="国标宋体" w:cs="国标宋体"/>
          <w:b w:val="0"/>
          <w:i w:val="0"/>
          <w:color w:val="auto"/>
          <w:sz w:val="24"/>
          <w:szCs w:val="24"/>
          <w:highlight w:val="none"/>
        </w:rPr>
        <w:t>档案的箱式盒式类型、委托方名称、规格尺码、客户需求、包装类型，将档案正确、安全的上架摆放</w:t>
      </w:r>
      <w:r>
        <w:rPr>
          <w:rFonts w:hint="eastAsia" w:ascii="国标宋体" w:hAnsi="国标宋体" w:eastAsia="国标宋体" w:cs="国标宋体"/>
          <w:b w:val="0"/>
          <w:i w:val="0"/>
          <w:color w:val="auto"/>
          <w:sz w:val="24"/>
          <w:szCs w:val="24"/>
          <w:highlight w:val="none"/>
          <w:lang w:eastAsia="zh-CN"/>
        </w:rPr>
        <w:t>，</w:t>
      </w:r>
      <w:r>
        <w:rPr>
          <w:rFonts w:hint="eastAsia" w:ascii="国标宋体" w:hAnsi="国标宋体" w:eastAsia="国标宋体" w:cs="国标宋体"/>
          <w:b w:val="0"/>
          <w:i w:val="0"/>
          <w:color w:val="auto"/>
          <w:sz w:val="24"/>
          <w:szCs w:val="24"/>
          <w:highlight w:val="none"/>
        </w:rPr>
        <w:t>完成提交数据后，档案箱数计入库存,并做好相关表单记录。</w:t>
      </w:r>
    </w:p>
    <w:p w14:paraId="772E658D">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11.</w:t>
      </w:r>
      <w:r>
        <w:rPr>
          <w:rFonts w:hint="eastAsia" w:ascii="国标宋体" w:hAnsi="国标宋体" w:eastAsia="国标宋体" w:cs="国标宋体"/>
          <w:color w:val="auto"/>
          <w:sz w:val="24"/>
          <w:szCs w:val="24"/>
          <w:highlight w:val="none"/>
        </w:rPr>
        <w:t>服务方应根据保密规定为委托方提供档案调阅服务并设定调阅者权限，满足委托方的需求。非委托方调阅、查阅相关档案资料的应征得委托方同意，并提供有委托方单位公章的书面授权。</w:t>
      </w:r>
    </w:p>
    <w:p w14:paraId="20C6E9D1">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12</w:t>
      </w:r>
      <w:r>
        <w:rPr>
          <w:rFonts w:hint="eastAsia" w:ascii="国标宋体" w:hAnsi="国标宋体" w:eastAsia="国标宋体" w:cs="国标宋体"/>
          <w:color w:val="auto"/>
          <w:sz w:val="24"/>
          <w:szCs w:val="24"/>
          <w:highlight w:val="none"/>
        </w:rPr>
        <w:t>.服务方提供档案调阅服务时，应核对调阅者身份，并对调阅日期、单位、人员、内容和方式等进行逐项登记记录</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调阅人查阅、复制、下载或打印等应履行档案调阅登记手续</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保存期限不少于三年。</w:t>
      </w:r>
    </w:p>
    <w:p w14:paraId="4CF84850">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13</w:t>
      </w:r>
      <w:r>
        <w:rPr>
          <w:rFonts w:hint="eastAsia" w:ascii="国标宋体" w:hAnsi="国标宋体" w:eastAsia="国标宋体" w:cs="国标宋体"/>
          <w:color w:val="auto"/>
          <w:sz w:val="24"/>
          <w:szCs w:val="24"/>
          <w:highlight w:val="none"/>
        </w:rPr>
        <w:t>.服务方为委托方提供档案调阅配送服务，需安排专车及保安押运专员专程及时送达，在核对接收人员身份后，与委托方履行交接手续。</w:t>
      </w:r>
    </w:p>
    <w:p w14:paraId="051C05CA">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15</w:t>
      </w:r>
      <w:r>
        <w:rPr>
          <w:rFonts w:hint="eastAsia" w:ascii="国标宋体" w:hAnsi="国标宋体" w:eastAsia="国标宋体" w:cs="国标宋体"/>
          <w:color w:val="auto"/>
          <w:sz w:val="24"/>
          <w:szCs w:val="24"/>
          <w:highlight w:val="none"/>
        </w:rPr>
        <w:t>.档案现场调阅：委托方可在本单位专门的调阅室现场调阅利用其寄存的档案（查阅、复制、拍照等），应有专人陪同，全程都在监控下完成</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提供档案调阅服务人员有权监督调阅人保护档案。</w:t>
      </w:r>
    </w:p>
    <w:p w14:paraId="76DBA0AC">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16</w:t>
      </w:r>
      <w:r>
        <w:rPr>
          <w:rFonts w:hint="eastAsia" w:ascii="国标宋体" w:hAnsi="国标宋体" w:eastAsia="国标宋体" w:cs="国标宋体"/>
          <w:color w:val="auto"/>
          <w:sz w:val="24"/>
          <w:szCs w:val="24"/>
          <w:highlight w:val="none"/>
        </w:rPr>
        <w:t>.档案远程调阅：操作应在调阅室现场监控下操作，需要接收到委托方开箱委托授权书，方能进行开箱、查找和拍照、扫描等复制行为，严禁使用个人手机进行拍照传输。没有委托方或其授权人员的同意或在场情况下，严禁打开档案箱接触其内部档案。</w:t>
      </w:r>
    </w:p>
    <w:p w14:paraId="53B2EF5F">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17</w:t>
      </w:r>
      <w:r>
        <w:rPr>
          <w:rFonts w:hint="eastAsia" w:ascii="国标宋体" w:hAnsi="国标宋体" w:eastAsia="国标宋体" w:cs="国标宋体"/>
          <w:color w:val="auto"/>
          <w:sz w:val="24"/>
          <w:szCs w:val="24"/>
          <w:highlight w:val="none"/>
        </w:rPr>
        <w:t>.委托方调阅、查阅档案资料申请方式应</w:t>
      </w:r>
      <w:r>
        <w:rPr>
          <w:rFonts w:hint="eastAsia" w:ascii="国标宋体" w:hAnsi="国标宋体" w:eastAsia="国标宋体" w:cs="国标宋体"/>
          <w:color w:val="auto"/>
          <w:sz w:val="24"/>
          <w:szCs w:val="24"/>
          <w:highlight w:val="none"/>
          <w:lang w:eastAsia="zh-CN"/>
        </w:rPr>
        <w:t>按照</w:t>
      </w:r>
      <w:r>
        <w:rPr>
          <w:rFonts w:hint="eastAsia" w:ascii="国标宋体" w:hAnsi="国标宋体" w:eastAsia="国标宋体" w:cs="国标宋体"/>
          <w:color w:val="auto"/>
          <w:sz w:val="24"/>
          <w:szCs w:val="24"/>
          <w:highlight w:val="none"/>
        </w:rPr>
        <w:t>合同中双方约定的方式</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接收到通知的，本单位将调阅档案送递至合同里所标注的委托方地址。</w:t>
      </w:r>
    </w:p>
    <w:p w14:paraId="7B63B6E4">
      <w:pPr>
        <w:pStyle w:val="24"/>
        <w:wordWrap/>
        <w:spacing w:after="0" w:line="500" w:lineRule="exact"/>
        <w:ind w:firstLine="480" w:firstLineChars="20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18</w:t>
      </w:r>
      <w:r>
        <w:rPr>
          <w:rFonts w:hint="eastAsia" w:ascii="国标宋体" w:hAnsi="国标宋体" w:eastAsia="国标宋体" w:cs="国标宋体"/>
          <w:color w:val="auto"/>
          <w:sz w:val="24"/>
          <w:szCs w:val="24"/>
          <w:highlight w:val="none"/>
        </w:rPr>
        <w:t>.委托方调出的档案调阅利用完毕后，由本单位上门收取，双方现场进行</w:t>
      </w:r>
      <w:r>
        <w:rPr>
          <w:rFonts w:hint="eastAsia" w:ascii="国标宋体" w:hAnsi="国标宋体" w:eastAsia="国标宋体" w:cs="国标宋体"/>
          <w:color w:val="auto"/>
          <w:sz w:val="24"/>
          <w:szCs w:val="24"/>
          <w:highlight w:val="none"/>
          <w:lang w:eastAsia="zh-CN"/>
        </w:rPr>
        <w:t>相关信息</w:t>
      </w:r>
      <w:r>
        <w:rPr>
          <w:rFonts w:hint="eastAsia" w:ascii="国标宋体" w:hAnsi="国标宋体" w:eastAsia="国标宋体" w:cs="国标宋体"/>
          <w:color w:val="auto"/>
          <w:sz w:val="24"/>
          <w:szCs w:val="24"/>
          <w:highlight w:val="none"/>
        </w:rPr>
        <w:t>确认核实。双方现场清点交接后方完成调档的全过程，在调档的各个环节做好表单的记录填写并定期汇总装订成册。</w:t>
      </w:r>
    </w:p>
    <w:p w14:paraId="66281624">
      <w:pPr>
        <w:pStyle w:val="3"/>
        <w:numPr>
          <w:ilvl w:val="0"/>
          <w:numId w:val="0"/>
        </w:numPr>
        <w:tabs>
          <w:tab w:val="left" w:pos="426"/>
          <w:tab w:val="left" w:pos="709"/>
          <w:tab w:val="clear" w:pos="432"/>
        </w:tabs>
        <w:wordWrap/>
        <w:spacing w:line="500" w:lineRule="exact"/>
        <w:ind w:left="560" w:leftChars="0"/>
        <w:jc w:val="both"/>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lang w:val="en-US" w:eastAsia="zh-CN"/>
        </w:rPr>
        <w:t>（四）</w:t>
      </w:r>
      <w:r>
        <w:rPr>
          <w:rFonts w:hint="eastAsia" w:ascii="国标宋体" w:hAnsi="国标宋体" w:eastAsia="国标宋体" w:cs="国标宋体"/>
          <w:color w:val="auto"/>
          <w:sz w:val="24"/>
          <w:szCs w:val="24"/>
          <w:highlight w:val="none"/>
        </w:rPr>
        <w:t>涉案罚没物资仓运营管理</w:t>
      </w:r>
      <w:r>
        <w:rPr>
          <w:rFonts w:hint="eastAsia" w:ascii="国标宋体" w:hAnsi="国标宋体" w:eastAsia="国标宋体" w:cs="国标宋体"/>
          <w:color w:val="auto"/>
          <w:sz w:val="24"/>
          <w:szCs w:val="24"/>
          <w:highlight w:val="none"/>
          <w:lang w:eastAsia="zh-CN"/>
        </w:rPr>
        <w:t>要求</w:t>
      </w:r>
    </w:p>
    <w:p w14:paraId="76217A1F">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eastAsia="zh-CN"/>
        </w:rPr>
        <w:t>1</w:t>
      </w:r>
      <w:r>
        <w:rPr>
          <w:rFonts w:hint="eastAsia" w:ascii="国标宋体" w:hAnsi="国标宋体" w:eastAsia="国标宋体" w:cs="国标宋体"/>
          <w:color w:val="auto"/>
          <w:spacing w:val="-5"/>
          <w:kern w:val="0"/>
          <w:sz w:val="24"/>
          <w:szCs w:val="24"/>
          <w:highlight w:val="none"/>
          <w:lang w:val="en-US" w:eastAsia="zh-CN"/>
        </w:rPr>
        <w:t>.</w:t>
      </w:r>
      <w:r>
        <w:rPr>
          <w:rFonts w:hint="eastAsia" w:ascii="国标宋体" w:hAnsi="国标宋体" w:eastAsia="国标宋体" w:cs="国标宋体"/>
          <w:color w:val="auto"/>
          <w:spacing w:val="-5"/>
          <w:kern w:val="0"/>
          <w:sz w:val="24"/>
          <w:szCs w:val="24"/>
          <w:highlight w:val="none"/>
          <w:lang w:eastAsia="zh-CN"/>
        </w:rPr>
        <w:t>涉案罚没物资仓日常运维管理涵盖数据管理、系统操作、物资出入库申请、实施工单管理、物流管理、仓库管理、机器人系统等模块。依托系统实现网上管理、网上移送、信息共享，确保涉案财物管理规范移送顺畅、处置及时、处理合法。</w:t>
      </w:r>
    </w:p>
    <w:p w14:paraId="5BE8F8CE">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eastAsia="zh-CN"/>
        </w:rPr>
        <w:t>2</w:t>
      </w:r>
      <w:r>
        <w:rPr>
          <w:rFonts w:hint="eastAsia" w:ascii="国标宋体" w:hAnsi="国标宋体" w:eastAsia="国标宋体" w:cs="国标宋体"/>
          <w:color w:val="auto"/>
          <w:spacing w:val="-5"/>
          <w:kern w:val="0"/>
          <w:sz w:val="24"/>
          <w:szCs w:val="24"/>
          <w:highlight w:val="none"/>
          <w:lang w:val="en-US" w:eastAsia="zh-CN"/>
        </w:rPr>
        <w:t>.</w:t>
      </w:r>
      <w:r>
        <w:rPr>
          <w:rFonts w:hint="eastAsia" w:ascii="国标宋体" w:hAnsi="国标宋体" w:eastAsia="国标宋体" w:cs="国标宋体"/>
          <w:color w:val="auto"/>
          <w:spacing w:val="-5"/>
          <w:kern w:val="0"/>
          <w:sz w:val="24"/>
          <w:szCs w:val="24"/>
          <w:highlight w:val="none"/>
          <w:lang w:eastAsia="zh-CN"/>
        </w:rPr>
        <w:t>熟练运用系统完成机器人移库及搬运的调度服务和相关基础数据的查询服务，通过电子标签技术等先进物联设备快速准确定位物资信息，自动归集形成电子档案，实现一案一物、一码一档。</w:t>
      </w:r>
    </w:p>
    <w:p w14:paraId="5CA3CE1A">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3.</w:t>
      </w:r>
      <w:r>
        <w:rPr>
          <w:rFonts w:hint="eastAsia" w:ascii="国标宋体" w:hAnsi="国标宋体" w:eastAsia="国标宋体" w:cs="国标宋体"/>
          <w:color w:val="auto"/>
          <w:spacing w:val="-5"/>
          <w:kern w:val="0"/>
          <w:sz w:val="24"/>
          <w:szCs w:val="24"/>
          <w:highlight w:val="none"/>
          <w:lang w:eastAsia="zh-CN"/>
        </w:rPr>
        <w:t>借用、归还、领取、处理涉案和罚没物资流程清晰，涉案和罚没物资管理轨迹清晰，均可查询留痕，对涉案和罚没物资从入库、登记、出库、处理以及移送整个生命周期进行追踪管理。</w:t>
      </w:r>
    </w:p>
    <w:p w14:paraId="0317E239">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4.</w:t>
      </w:r>
      <w:r>
        <w:rPr>
          <w:rFonts w:hint="eastAsia" w:ascii="国标宋体" w:hAnsi="国标宋体" w:eastAsia="国标宋体" w:cs="国标宋体"/>
          <w:color w:val="auto"/>
          <w:spacing w:val="-5"/>
          <w:kern w:val="0"/>
          <w:sz w:val="24"/>
          <w:szCs w:val="24"/>
          <w:highlight w:val="none"/>
          <w:lang w:eastAsia="zh-CN"/>
        </w:rPr>
        <w:t>严格依法规范涉案财物入库、出库登记以及保管、提取、处置、检查监督、移交等工作。管理中心工作人员与办案人员办理物品移交、调用、归还、处理等交接时,应当对照有关法律文书、清单当场对涉案财物逐项查验核对,办理开具凭证、双方签名等手续,并在信息平台上登记流转。对于缺少法律文书、法律文书对必要事项记载不全或者实物与法律文书记载不符的，管理中心工作人员可以拒绝接收或移交，并要求办案人员补齐手续后再办理入库或出库。</w:t>
      </w:r>
    </w:p>
    <w:p w14:paraId="579DCB15">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5.</w:t>
      </w:r>
      <w:r>
        <w:rPr>
          <w:rFonts w:hint="eastAsia" w:ascii="国标宋体" w:hAnsi="国标宋体" w:eastAsia="国标宋体" w:cs="国标宋体"/>
          <w:color w:val="auto"/>
          <w:spacing w:val="-5"/>
          <w:kern w:val="0"/>
          <w:sz w:val="24"/>
          <w:szCs w:val="24"/>
          <w:highlight w:val="none"/>
          <w:lang w:eastAsia="zh-CN"/>
        </w:rPr>
        <w:t>借用、归还、交接、领取、处理涉案和罚没物资时应有专人陪同，由专人负责做好清点、验收和装箱工作，全程都在监控下完成，提供相关程序的服务人员有权监督调阅人保护涉案和罚没物资。</w:t>
      </w:r>
    </w:p>
    <w:p w14:paraId="6749264D">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6.</w:t>
      </w:r>
      <w:r>
        <w:rPr>
          <w:rFonts w:hint="eastAsia" w:ascii="国标宋体" w:hAnsi="国标宋体" w:eastAsia="国标宋体" w:cs="国标宋体"/>
          <w:color w:val="auto"/>
          <w:spacing w:val="-5"/>
          <w:kern w:val="0"/>
          <w:sz w:val="24"/>
          <w:szCs w:val="24"/>
          <w:highlight w:val="none"/>
          <w:lang w:eastAsia="zh-CN"/>
        </w:rPr>
        <w:t>守库员必须取得相应专业资质证书，承担守护警戒、消控、远程监控等任务，做到24小时不间断安全值守，应具备处置突发事件的应急力量。</w:t>
      </w:r>
    </w:p>
    <w:p w14:paraId="04B00AD5">
      <w:pPr>
        <w:wordWrap/>
        <w:spacing w:line="500" w:lineRule="exact"/>
        <w:jc w:val="both"/>
        <w:rPr>
          <w:rFonts w:hint="eastAsia" w:ascii="国标宋体" w:hAnsi="国标宋体" w:eastAsia="国标宋体" w:cs="国标宋体"/>
          <w:color w:val="auto"/>
          <w:spacing w:val="-5"/>
          <w:kern w:val="0"/>
          <w:sz w:val="24"/>
          <w:szCs w:val="24"/>
          <w:highlight w:val="none"/>
          <w:lang w:val="en-US" w:eastAsia="zh-CN"/>
        </w:rPr>
      </w:pPr>
      <w:r>
        <w:rPr>
          <w:rFonts w:hint="eastAsia" w:ascii="国标宋体" w:hAnsi="国标宋体" w:eastAsia="国标宋体" w:cs="国标宋体"/>
          <w:color w:val="auto"/>
          <w:spacing w:val="-5"/>
          <w:kern w:val="0"/>
          <w:sz w:val="24"/>
          <w:szCs w:val="24"/>
          <w:highlight w:val="none"/>
          <w:lang w:val="en-US" w:eastAsia="zh-CN"/>
        </w:rPr>
        <w:t xml:space="preserve">    7.建立</w:t>
      </w:r>
      <w:r>
        <w:rPr>
          <w:rFonts w:hint="eastAsia" w:ascii="国标宋体" w:hAnsi="国标宋体" w:eastAsia="国标宋体" w:cs="国标宋体"/>
          <w:color w:val="auto"/>
          <w:spacing w:val="-5"/>
          <w:kern w:val="0"/>
          <w:sz w:val="24"/>
          <w:szCs w:val="24"/>
          <w:highlight w:val="none"/>
          <w:lang w:eastAsia="zh-CN"/>
        </w:rPr>
        <w:t>涉案财物的保管台账严格履行涉案财物出入登记制度，仔细核对,设立标签,做到账物相符、去向明确。管理物证必须做到一案一档，账物相符；对管理的物证，保管员应逐一编号登记并录入管理系统，做到实时、动态、信息化管理。</w:t>
      </w:r>
      <w:r>
        <w:rPr>
          <w:rFonts w:hint="eastAsia" w:ascii="国标宋体" w:hAnsi="国标宋体" w:eastAsia="国标宋体" w:cs="国标宋体"/>
          <w:color w:val="auto"/>
          <w:spacing w:val="-5"/>
          <w:kern w:val="0"/>
          <w:sz w:val="24"/>
          <w:szCs w:val="24"/>
          <w:highlight w:val="none"/>
          <w:lang w:val="en-US" w:eastAsia="zh-CN"/>
        </w:rPr>
        <w:t xml:space="preserve"> </w:t>
      </w:r>
    </w:p>
    <w:p w14:paraId="5814D0BF">
      <w:pPr>
        <w:numPr>
          <w:ilvl w:val="0"/>
          <w:numId w:val="4"/>
        </w:num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eastAsia="zh-CN"/>
        </w:rPr>
        <w:t>在办案单位归还调用物证时，应当进行检查、核对；如有损毁短少、调换、丢失等情况的，应当如实记录，并报告管理中心负责人。</w:t>
      </w:r>
    </w:p>
    <w:p w14:paraId="583D8D8B">
      <w:pPr>
        <w:numPr>
          <w:ilvl w:val="0"/>
          <w:numId w:val="0"/>
        </w:numPr>
        <w:wordWrap/>
        <w:spacing w:line="500" w:lineRule="exact"/>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 xml:space="preserve">    9.</w:t>
      </w:r>
      <w:r>
        <w:rPr>
          <w:rFonts w:hint="eastAsia" w:ascii="国标宋体" w:hAnsi="国标宋体" w:eastAsia="国标宋体" w:cs="国标宋体"/>
          <w:color w:val="auto"/>
          <w:spacing w:val="-5"/>
          <w:kern w:val="0"/>
          <w:sz w:val="24"/>
          <w:szCs w:val="24"/>
          <w:highlight w:val="none"/>
          <w:lang w:eastAsia="zh-CN"/>
        </w:rPr>
        <w:t>系统管理员不得进</w:t>
      </w:r>
      <w:r>
        <w:rPr>
          <w:rFonts w:hint="eastAsia" w:ascii="国标宋体" w:hAnsi="国标宋体" w:eastAsia="国标宋体" w:cs="国标宋体"/>
          <w:color w:val="auto"/>
          <w:spacing w:val="-5"/>
          <w:kern w:val="0"/>
          <w:sz w:val="24"/>
          <w:szCs w:val="24"/>
          <w:highlight w:val="none"/>
          <w:lang w:val="en-US" w:eastAsia="zh-CN"/>
        </w:rPr>
        <w:t>入涉案财物保管</w:t>
      </w:r>
      <w:r>
        <w:rPr>
          <w:rFonts w:hint="eastAsia" w:ascii="国标宋体" w:hAnsi="国标宋体" w:eastAsia="国标宋体" w:cs="国标宋体"/>
          <w:color w:val="auto"/>
          <w:spacing w:val="-5"/>
          <w:kern w:val="0"/>
          <w:sz w:val="24"/>
          <w:szCs w:val="24"/>
          <w:highlight w:val="none"/>
          <w:lang w:eastAsia="zh-CN"/>
        </w:rPr>
        <w:t>区域、不得私自登录系统、不得携带信息载体进入工作区域、不得私自信息拷贝。入库期间，做到“同开库、同在场、同离开”。</w:t>
      </w:r>
    </w:p>
    <w:p w14:paraId="46464643">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10.</w:t>
      </w:r>
      <w:r>
        <w:rPr>
          <w:rFonts w:hint="eastAsia" w:ascii="国标宋体" w:hAnsi="国标宋体" w:eastAsia="国标宋体" w:cs="国标宋体"/>
          <w:color w:val="auto"/>
          <w:spacing w:val="-5"/>
          <w:kern w:val="0"/>
          <w:sz w:val="24"/>
          <w:szCs w:val="24"/>
          <w:highlight w:val="none"/>
          <w:lang w:eastAsia="zh-CN"/>
        </w:rPr>
        <w:t>实行前后台隔离制度,保管区域仅限涉案财物管理中心工作人员进入。办案人员、当事人及利害关系人未经许可不得进入。</w:t>
      </w:r>
    </w:p>
    <w:p w14:paraId="1C59CFC8">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11.</w:t>
      </w:r>
      <w:r>
        <w:rPr>
          <w:rFonts w:hint="eastAsia" w:ascii="国标宋体" w:hAnsi="国标宋体" w:eastAsia="国标宋体" w:cs="国标宋体"/>
          <w:color w:val="auto"/>
          <w:spacing w:val="-5"/>
          <w:kern w:val="0"/>
          <w:sz w:val="24"/>
          <w:szCs w:val="24"/>
          <w:highlight w:val="none"/>
          <w:lang w:eastAsia="zh-CN"/>
        </w:rPr>
        <w:t>库区内禁止拍照、外泄物品信息；</w:t>
      </w:r>
      <w:r>
        <w:rPr>
          <w:rFonts w:hint="eastAsia" w:ascii="国标宋体" w:hAnsi="国标宋体" w:eastAsia="国标宋体" w:cs="国标宋体"/>
          <w:color w:val="auto"/>
          <w:spacing w:val="-5"/>
          <w:kern w:val="0"/>
          <w:sz w:val="24"/>
          <w:szCs w:val="24"/>
          <w:highlight w:val="none"/>
          <w:lang w:val="en-US" w:eastAsia="zh-CN"/>
        </w:rPr>
        <w:t>禁止使用保管的涉案财物；</w:t>
      </w:r>
      <w:r>
        <w:rPr>
          <w:rFonts w:hint="eastAsia" w:ascii="国标宋体" w:hAnsi="国标宋体" w:eastAsia="国标宋体" w:cs="国标宋体"/>
          <w:color w:val="auto"/>
          <w:spacing w:val="-5"/>
          <w:kern w:val="0"/>
          <w:sz w:val="24"/>
          <w:szCs w:val="24"/>
          <w:highlight w:val="none"/>
          <w:lang w:eastAsia="zh-CN"/>
        </w:rPr>
        <w:t>禁止无关人员进入工作区域，禁止工作人员进入非工作区域，如有工作需要，必须经监管员批准并由保管员陪同进入。达不到陪同人员要求时，不得进入财物保管区域。</w:t>
      </w:r>
    </w:p>
    <w:p w14:paraId="12CDF5D2">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12.</w:t>
      </w:r>
      <w:r>
        <w:rPr>
          <w:rFonts w:hint="eastAsia" w:ascii="国标宋体" w:hAnsi="国标宋体" w:eastAsia="国标宋体" w:cs="国标宋体"/>
          <w:color w:val="auto"/>
          <w:spacing w:val="-5"/>
          <w:kern w:val="0"/>
          <w:sz w:val="24"/>
          <w:szCs w:val="24"/>
          <w:highlight w:val="none"/>
          <w:lang w:eastAsia="zh-CN"/>
        </w:rPr>
        <w:t>对入库的涉案财物实行一案一档分类分区妥善保管,防止因保管不善而丢失、损毁、虫蛀、霉烂、变质。保管员定期检查盘点，加强防盗、防火、防潮、防霉等设备日常维护，发现财物遗失、损坏等异常情况，应立即报告。</w:t>
      </w:r>
    </w:p>
    <w:p w14:paraId="794B166B">
      <w:pPr>
        <w:wordWrap/>
        <w:spacing w:line="500" w:lineRule="exact"/>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 xml:space="preserve">     13.</w:t>
      </w:r>
      <w:r>
        <w:rPr>
          <w:rFonts w:hint="eastAsia" w:ascii="国标宋体" w:hAnsi="国标宋体" w:eastAsia="国标宋体" w:cs="国标宋体"/>
          <w:color w:val="auto"/>
          <w:spacing w:val="-5"/>
          <w:kern w:val="0"/>
          <w:sz w:val="24"/>
          <w:szCs w:val="24"/>
          <w:highlight w:val="none"/>
          <w:lang w:eastAsia="zh-CN"/>
        </w:rPr>
        <w:t>落实专人 24 小时不间断值守，达到防火、防盗、防腐、防潮防磁、防虫害等要求。贵重物品保管库房(区)应实行专柜、专库保管,实行双人双锁管理。</w:t>
      </w:r>
    </w:p>
    <w:p w14:paraId="53F51CD9">
      <w:pPr>
        <w:wordWrap/>
        <w:spacing w:line="500" w:lineRule="exact"/>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 xml:space="preserve">     14.</w:t>
      </w:r>
      <w:r>
        <w:rPr>
          <w:rFonts w:hint="eastAsia" w:ascii="国标宋体" w:hAnsi="国标宋体" w:eastAsia="国标宋体" w:cs="国标宋体"/>
          <w:color w:val="auto"/>
          <w:spacing w:val="-5"/>
          <w:kern w:val="0"/>
          <w:sz w:val="24"/>
          <w:szCs w:val="24"/>
          <w:highlight w:val="none"/>
          <w:lang w:eastAsia="zh-CN"/>
        </w:rPr>
        <w:t>对于移送单位提出涉案财物有冷藏、恒温防磁等特殊保管要求的,管理中心应根据要求存放至相应库房(区)。移送单位未提出特殊保管要求，但管理中心工作人员认为需特殊保管的，应征询移送单位意见，按照移送单位意见进行存放。</w:t>
      </w:r>
    </w:p>
    <w:p w14:paraId="48CED8E7">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15.</w:t>
      </w:r>
      <w:r>
        <w:rPr>
          <w:rFonts w:hint="eastAsia" w:ascii="国标宋体" w:hAnsi="国标宋体" w:eastAsia="国标宋体" w:cs="国标宋体"/>
          <w:color w:val="auto"/>
          <w:spacing w:val="-5"/>
          <w:kern w:val="0"/>
          <w:sz w:val="24"/>
          <w:szCs w:val="24"/>
          <w:highlight w:val="none"/>
          <w:lang w:eastAsia="zh-CN"/>
        </w:rPr>
        <w:t>对保管的涉案财物应当定期进行检查。对未及时入库、长期调用的物品,要了解情况、催促入库:发现物品有腐烂、变质等异常情况,或者案件已办结的,要通知执法办案部门、办案人员及时作出处理:对作出长期保存处置意见的物品,要及时移库至长期保管库房(区)。</w:t>
      </w:r>
    </w:p>
    <w:p w14:paraId="41B9A833">
      <w:pPr>
        <w:wordWrap/>
        <w:spacing w:line="500" w:lineRule="exact"/>
        <w:ind w:firstLine="460" w:firstLineChars="200"/>
        <w:jc w:val="both"/>
        <w:rPr>
          <w:rFonts w:hint="eastAsia" w:ascii="国标宋体" w:hAnsi="国标宋体" w:eastAsia="国标宋体" w:cs="国标宋体"/>
          <w:color w:val="auto"/>
          <w:spacing w:val="-5"/>
          <w:kern w:val="0"/>
          <w:sz w:val="24"/>
          <w:szCs w:val="24"/>
          <w:highlight w:val="none"/>
          <w:lang w:eastAsia="zh-CN"/>
        </w:rPr>
      </w:pPr>
      <w:r>
        <w:rPr>
          <w:rFonts w:hint="eastAsia" w:ascii="国标宋体" w:hAnsi="国标宋体" w:eastAsia="国标宋体" w:cs="国标宋体"/>
          <w:color w:val="auto"/>
          <w:spacing w:val="-5"/>
          <w:kern w:val="0"/>
          <w:sz w:val="24"/>
          <w:szCs w:val="24"/>
          <w:highlight w:val="none"/>
          <w:lang w:val="en-US" w:eastAsia="zh-CN"/>
        </w:rPr>
        <w:t>16.</w:t>
      </w:r>
      <w:r>
        <w:rPr>
          <w:rFonts w:hint="eastAsia" w:ascii="国标宋体" w:hAnsi="国标宋体" w:eastAsia="国标宋体" w:cs="国标宋体"/>
          <w:color w:val="auto"/>
          <w:spacing w:val="-5"/>
          <w:kern w:val="0"/>
          <w:sz w:val="24"/>
          <w:szCs w:val="24"/>
          <w:highlight w:val="none"/>
          <w:lang w:eastAsia="zh-CN"/>
        </w:rPr>
        <w:t xml:space="preserve"> 应配合公安、检察、法院实施涉案财物的发还、移送、销毁、拍卖、变卖等处置工作,并将处置结果及时录入信息平台,处置凭证存档备查。应当每月对涉案财物进行清点盘库,确保涉案财物底数清晰、流转去向明确，应当每季度对库存涉案财物进行梳理,并将梳理结果通报。</w:t>
      </w:r>
    </w:p>
    <w:p w14:paraId="6274B778">
      <w:pPr>
        <w:pStyle w:val="24"/>
        <w:wordWrap/>
        <w:spacing w:after="0" w:line="500" w:lineRule="exact"/>
        <w:ind w:firstLine="482" w:firstLineChars="200"/>
        <w:jc w:val="both"/>
        <w:rPr>
          <w:rFonts w:hint="eastAsia" w:ascii="国标宋体" w:hAnsi="国标宋体" w:eastAsia="国标宋体" w:cs="国标宋体"/>
          <w:b/>
          <w:bCs/>
          <w:color w:val="auto"/>
          <w:sz w:val="24"/>
          <w:szCs w:val="24"/>
          <w:highlight w:val="none"/>
        </w:rPr>
      </w:pPr>
      <w:r>
        <w:rPr>
          <w:rFonts w:hint="eastAsia" w:ascii="国标宋体" w:hAnsi="国标宋体" w:eastAsia="国标宋体" w:cs="国标宋体"/>
          <w:b/>
          <w:bCs/>
          <w:color w:val="auto"/>
          <w:sz w:val="24"/>
          <w:szCs w:val="24"/>
          <w:highlight w:val="none"/>
          <w:lang w:eastAsia="zh-CN"/>
        </w:rPr>
        <w:t>五、</w:t>
      </w:r>
      <w:r>
        <w:rPr>
          <w:rFonts w:hint="eastAsia" w:ascii="国标宋体" w:hAnsi="国标宋体" w:eastAsia="国标宋体" w:cs="国标宋体"/>
          <w:b/>
          <w:bCs/>
          <w:color w:val="auto"/>
          <w:sz w:val="24"/>
          <w:szCs w:val="24"/>
          <w:highlight w:val="none"/>
        </w:rPr>
        <w:t>服务承诺要求</w:t>
      </w:r>
    </w:p>
    <w:p w14:paraId="6A536409">
      <w:pPr>
        <w:wordWrap/>
        <w:autoSpaceDE w:val="0"/>
        <w:autoSpaceDN w:val="0"/>
        <w:spacing w:line="500" w:lineRule="exact"/>
        <w:ind w:right="-178" w:rightChars="-85" w:firstLine="480" w:firstLineChars="20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1</w:t>
      </w:r>
      <w:r>
        <w:rPr>
          <w:rFonts w:hint="eastAsia" w:ascii="国标宋体" w:hAnsi="国标宋体" w:eastAsia="国标宋体" w:cs="国标宋体"/>
          <w:color w:val="auto"/>
          <w:sz w:val="24"/>
          <w:szCs w:val="24"/>
          <w:highlight w:val="none"/>
          <w:lang w:eastAsia="zh-CN"/>
        </w:rPr>
        <w:t>.供应商</w:t>
      </w:r>
      <w:r>
        <w:rPr>
          <w:rFonts w:hint="eastAsia" w:ascii="国标宋体" w:hAnsi="国标宋体" w:eastAsia="国标宋体" w:cs="国标宋体"/>
          <w:color w:val="auto"/>
          <w:sz w:val="24"/>
          <w:szCs w:val="24"/>
          <w:highlight w:val="none"/>
        </w:rPr>
        <w:t>在履行合同义务期间，应制订具体的质量保证措施及质量保证及相关服务的承诺。如因服务质量未达到目标，供应商应因此承担责任和经济赔偿。</w:t>
      </w:r>
    </w:p>
    <w:p w14:paraId="471301B2">
      <w:pPr>
        <w:wordWrap/>
        <w:autoSpaceDE w:val="0"/>
        <w:autoSpaceDN w:val="0"/>
        <w:spacing w:line="500" w:lineRule="exact"/>
        <w:ind w:right="-178" w:rightChars="-85" w:firstLine="480" w:firstLineChars="200"/>
        <w:jc w:val="both"/>
        <w:textAlignment w:val="bottom"/>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rPr>
        <w:t xml:space="preserve"> </w:t>
      </w:r>
      <w:r>
        <w:rPr>
          <w:rFonts w:hint="eastAsia" w:ascii="国标宋体" w:hAnsi="国标宋体" w:eastAsia="国标宋体" w:cs="国标宋体"/>
          <w:color w:val="auto"/>
          <w:sz w:val="24"/>
          <w:szCs w:val="24"/>
          <w:highlight w:val="none"/>
          <w:lang w:val="en-US" w:eastAsia="zh-CN"/>
        </w:rPr>
        <w:t>2.</w:t>
      </w:r>
      <w:r>
        <w:rPr>
          <w:rFonts w:hint="eastAsia" w:ascii="国标宋体" w:hAnsi="国标宋体" w:eastAsia="国标宋体" w:cs="国标宋体"/>
          <w:color w:val="auto"/>
          <w:sz w:val="24"/>
          <w:szCs w:val="24"/>
          <w:highlight w:val="none"/>
        </w:rPr>
        <w:t>由于工作的特殊性，供应商与服务人员必须与采购方签订保密协议</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应做好</w:t>
      </w:r>
      <w:r>
        <w:rPr>
          <w:rFonts w:hint="eastAsia" w:ascii="国标宋体" w:hAnsi="国标宋体" w:eastAsia="国标宋体" w:cs="国标宋体"/>
          <w:color w:val="auto"/>
          <w:sz w:val="24"/>
          <w:szCs w:val="24"/>
          <w:highlight w:val="none"/>
          <w:lang w:eastAsia="zh-CN"/>
        </w:rPr>
        <w:t>项目组的</w:t>
      </w:r>
      <w:r>
        <w:rPr>
          <w:rFonts w:hint="eastAsia" w:ascii="国标宋体" w:hAnsi="国标宋体" w:eastAsia="国标宋体" w:cs="国标宋体"/>
          <w:color w:val="auto"/>
          <w:sz w:val="24"/>
          <w:szCs w:val="24"/>
          <w:highlight w:val="none"/>
        </w:rPr>
        <w:t>人员保密教育工作。</w:t>
      </w:r>
      <w:r>
        <w:rPr>
          <w:rFonts w:hint="eastAsia" w:ascii="国标宋体" w:hAnsi="国标宋体" w:eastAsia="国标宋体" w:cs="国标宋体"/>
          <w:color w:val="auto"/>
          <w:sz w:val="24"/>
          <w:szCs w:val="24"/>
          <w:highlight w:val="none"/>
          <w:lang w:eastAsia="zh-CN"/>
        </w:rPr>
        <w:t>承诺遵守相关保密工作要求，严禁私自</w:t>
      </w:r>
      <w:r>
        <w:rPr>
          <w:rFonts w:hint="eastAsia" w:ascii="国标宋体" w:hAnsi="国标宋体" w:eastAsia="国标宋体" w:cs="国标宋体"/>
          <w:color w:val="auto"/>
          <w:sz w:val="24"/>
          <w:szCs w:val="24"/>
          <w:highlight w:val="none"/>
        </w:rPr>
        <w:t>带任何电子设备、摄像设备进入库区</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私自查看、调阅</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复制、存储</w:t>
      </w:r>
      <w:r>
        <w:rPr>
          <w:rFonts w:hint="eastAsia" w:ascii="国标宋体" w:hAnsi="国标宋体" w:eastAsia="国标宋体" w:cs="国标宋体"/>
          <w:color w:val="auto"/>
          <w:sz w:val="24"/>
          <w:szCs w:val="24"/>
          <w:highlight w:val="none"/>
          <w:lang w:eastAsia="zh-CN"/>
        </w:rPr>
        <w:t>物资的</w:t>
      </w:r>
      <w:r>
        <w:rPr>
          <w:rFonts w:hint="eastAsia" w:ascii="国标宋体" w:hAnsi="国标宋体" w:eastAsia="国标宋体" w:cs="国标宋体"/>
          <w:color w:val="auto"/>
          <w:sz w:val="24"/>
          <w:szCs w:val="24"/>
          <w:highlight w:val="none"/>
        </w:rPr>
        <w:t>信息</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严禁在管理信息终端上搭载任何外接设备</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严禁向任何人泄露管理系统登录账号、密码</w:t>
      </w:r>
      <w:r>
        <w:rPr>
          <w:rFonts w:hint="eastAsia" w:ascii="国标宋体" w:hAnsi="国标宋体" w:eastAsia="国标宋体" w:cs="国标宋体"/>
          <w:color w:val="auto"/>
          <w:sz w:val="24"/>
          <w:szCs w:val="24"/>
          <w:highlight w:val="none"/>
          <w:lang w:eastAsia="zh-CN"/>
        </w:rPr>
        <w:t>及其他相关信息。</w:t>
      </w:r>
    </w:p>
    <w:p w14:paraId="4CACC2E9">
      <w:pPr>
        <w:wordWrap/>
        <w:autoSpaceDE w:val="0"/>
        <w:autoSpaceDN w:val="0"/>
        <w:spacing w:line="500" w:lineRule="exact"/>
        <w:ind w:right="-178" w:rightChars="-85" w:firstLine="480" w:firstLineChars="20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3.</w:t>
      </w:r>
      <w:r>
        <w:rPr>
          <w:rFonts w:hint="eastAsia" w:ascii="国标宋体" w:hAnsi="国标宋体" w:eastAsia="国标宋体" w:cs="国标宋体"/>
          <w:color w:val="auto"/>
          <w:sz w:val="24"/>
          <w:szCs w:val="24"/>
          <w:highlight w:val="none"/>
        </w:rPr>
        <w:t>供应商应自行承担项目实施过程中的安全责任，采购人在任何情况下不承担任何责任。</w:t>
      </w:r>
    </w:p>
    <w:p w14:paraId="5EDD34A9">
      <w:pPr>
        <w:wordWrap/>
        <w:autoSpaceDE w:val="0"/>
        <w:autoSpaceDN w:val="0"/>
        <w:spacing w:line="500" w:lineRule="exact"/>
        <w:ind w:right="-178" w:rightChars="-85" w:firstLine="480" w:firstLineChars="20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4.</w:t>
      </w:r>
      <w:r>
        <w:rPr>
          <w:rFonts w:hint="eastAsia" w:ascii="国标宋体" w:hAnsi="国标宋体" w:eastAsia="国标宋体" w:cs="国标宋体"/>
          <w:color w:val="auto"/>
          <w:sz w:val="24"/>
          <w:szCs w:val="24"/>
          <w:highlight w:val="none"/>
        </w:rPr>
        <w:t>在服务期内，当出现问题时，中标供应商应承诺在</w:t>
      </w:r>
      <w:r>
        <w:rPr>
          <w:rFonts w:hint="eastAsia" w:ascii="国标宋体" w:hAnsi="国标宋体" w:eastAsia="国标宋体" w:cs="国标宋体"/>
          <w:color w:val="auto"/>
          <w:sz w:val="24"/>
          <w:szCs w:val="24"/>
          <w:highlight w:val="none"/>
          <w:lang w:val="en-US" w:eastAsia="zh-CN"/>
        </w:rPr>
        <w:t>1</w:t>
      </w:r>
      <w:r>
        <w:rPr>
          <w:rFonts w:hint="eastAsia" w:ascii="国标宋体" w:hAnsi="国标宋体" w:eastAsia="国标宋体" w:cs="国标宋体"/>
          <w:color w:val="auto"/>
          <w:sz w:val="24"/>
          <w:szCs w:val="24"/>
          <w:highlight w:val="none"/>
        </w:rPr>
        <w:t>小时内响应并提出解决方案，</w:t>
      </w:r>
      <w:r>
        <w:rPr>
          <w:rFonts w:hint="eastAsia" w:ascii="国标宋体" w:hAnsi="国标宋体" w:eastAsia="国标宋体" w:cs="国标宋体"/>
          <w:color w:val="auto"/>
          <w:sz w:val="24"/>
          <w:szCs w:val="24"/>
          <w:highlight w:val="none"/>
          <w:lang w:val="en-US" w:eastAsia="zh-CN"/>
        </w:rPr>
        <w:t>2</w:t>
      </w:r>
      <w:r>
        <w:rPr>
          <w:rFonts w:hint="eastAsia" w:ascii="国标宋体" w:hAnsi="国标宋体" w:eastAsia="国标宋体" w:cs="国标宋体"/>
          <w:color w:val="auto"/>
          <w:sz w:val="24"/>
          <w:szCs w:val="24"/>
          <w:highlight w:val="none"/>
        </w:rPr>
        <w:t xml:space="preserve">小时之内到现场对存在问题进行处理，并提出相应防范措施。如果逾期未作出响应，供应商应承担由于故障所造成的全部损失。 </w:t>
      </w:r>
    </w:p>
    <w:p w14:paraId="0250FD5F">
      <w:pPr>
        <w:wordWrap/>
        <w:autoSpaceDE w:val="0"/>
        <w:autoSpaceDN w:val="0"/>
        <w:spacing w:line="500" w:lineRule="exact"/>
        <w:ind w:right="-178" w:rightChars="-85" w:firstLine="480" w:firstLineChars="200"/>
        <w:jc w:val="both"/>
        <w:textAlignment w:val="bottom"/>
        <w:rPr>
          <w:rFonts w:hint="eastAsia" w:ascii="国标宋体" w:hAnsi="国标宋体" w:eastAsia="国标宋体" w:cs="国标宋体"/>
          <w:color w:val="auto"/>
          <w:sz w:val="24"/>
          <w:szCs w:val="24"/>
          <w:highlight w:val="none"/>
          <w:lang w:val="en-US"/>
        </w:rPr>
      </w:pPr>
      <w:r>
        <w:rPr>
          <w:rFonts w:hint="eastAsia" w:ascii="国标宋体" w:hAnsi="国标宋体" w:eastAsia="国标宋体" w:cs="国标宋体"/>
          <w:color w:val="auto"/>
          <w:sz w:val="24"/>
          <w:szCs w:val="24"/>
          <w:highlight w:val="none"/>
          <w:lang w:val="en-US" w:eastAsia="zh-CN"/>
        </w:rPr>
        <w:t>5</w:t>
      </w:r>
      <w:r>
        <w:rPr>
          <w:rFonts w:hint="eastAsia" w:ascii="国标宋体" w:hAnsi="国标宋体" w:eastAsia="国标宋体" w:cs="国标宋体"/>
          <w:color w:val="auto"/>
          <w:sz w:val="24"/>
          <w:szCs w:val="24"/>
          <w:highlight w:val="none"/>
        </w:rPr>
        <w:t>.</w:t>
      </w:r>
      <w:r>
        <w:rPr>
          <w:rFonts w:hint="eastAsia" w:ascii="国标宋体" w:hAnsi="国标宋体" w:eastAsia="国标宋体" w:cs="国标宋体"/>
          <w:color w:val="auto"/>
          <w:sz w:val="24"/>
          <w:szCs w:val="24"/>
          <w:highlight w:val="none"/>
          <w:lang w:eastAsia="zh-CN"/>
        </w:rPr>
        <w:t>在运营服务中，供应商</w:t>
      </w:r>
      <w:r>
        <w:rPr>
          <w:rFonts w:hint="eastAsia" w:ascii="国标宋体" w:hAnsi="国标宋体" w:eastAsia="国标宋体" w:cs="国标宋体"/>
          <w:color w:val="auto"/>
          <w:sz w:val="24"/>
          <w:szCs w:val="24"/>
          <w:highlight w:val="none"/>
        </w:rPr>
        <w:t>应按照《中华人民共和国网络安全法》《中华人民共和国数据安全法》《中华人民共和国个人信息保护法》等法律法规及规章制度的要求，履行网络和数据安全保护义务。应加强网络和数据安全风险监测，制定网络与数据安全应急预案，完善应急机制。一旦发现数据安全缺陷、漏洞等风险时，立即采取补救措施；发生数据安全事件时，立即采取处置措施。</w:t>
      </w:r>
    </w:p>
    <w:p w14:paraId="7484FDEE">
      <w:pPr>
        <w:pStyle w:val="621"/>
        <w:widowControl w:val="0"/>
        <w:wordWrap/>
        <w:autoSpaceDE w:val="0"/>
        <w:autoSpaceDN w:val="0"/>
        <w:adjustRightInd w:val="0"/>
        <w:spacing w:line="500" w:lineRule="exact"/>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六、服务人员及管理要求</w:t>
      </w:r>
    </w:p>
    <w:p w14:paraId="61DC000E">
      <w:pPr>
        <w:wordWrap/>
        <w:autoSpaceDE w:val="0"/>
        <w:autoSpaceDN w:val="0"/>
        <w:spacing w:line="500" w:lineRule="exact"/>
        <w:ind w:right="-178" w:rightChars="-85"/>
        <w:jc w:val="both"/>
        <w:textAlignment w:val="bottom"/>
        <w:rPr>
          <w:rFonts w:hint="eastAsia" w:ascii="国标宋体" w:hAnsi="国标宋体" w:eastAsia="国标宋体" w:cs="国标宋体"/>
          <w:color w:val="auto"/>
          <w:sz w:val="24"/>
          <w:szCs w:val="24"/>
          <w:highlight w:val="none"/>
          <w:lang w:eastAsia="zh-CN"/>
        </w:rPr>
      </w:pPr>
      <w:r>
        <w:rPr>
          <w:rFonts w:hint="eastAsia" w:ascii="国标宋体" w:hAnsi="国标宋体" w:eastAsia="国标宋体" w:cs="国标宋体"/>
          <w:color w:val="auto"/>
          <w:sz w:val="24"/>
          <w:szCs w:val="24"/>
          <w:highlight w:val="none"/>
          <w:lang w:val="en-US" w:eastAsia="zh-CN"/>
        </w:rPr>
        <w:t xml:space="preserve">  </w:t>
      </w:r>
      <w:r>
        <w:rPr>
          <w:rFonts w:hint="eastAsia" w:ascii="国标宋体" w:hAnsi="国标宋体" w:eastAsia="国标宋体" w:cs="国标宋体"/>
          <w:color w:val="auto"/>
          <w:kern w:val="2"/>
          <w:sz w:val="24"/>
          <w:szCs w:val="24"/>
          <w:highlight w:val="none"/>
          <w:lang w:val="en-US" w:eastAsia="zh-CN" w:bidi="ar-SA"/>
        </w:rPr>
        <w:t xml:space="preserve">  1.</w:t>
      </w:r>
      <w:r>
        <w:rPr>
          <w:rFonts w:hint="eastAsia" w:ascii="国标宋体" w:hAnsi="国标宋体" w:eastAsia="国标宋体" w:cs="国标宋体"/>
          <w:color w:val="auto"/>
          <w:sz w:val="24"/>
          <w:szCs w:val="24"/>
          <w:highlight w:val="none"/>
        </w:rPr>
        <w:t>按要求</w:t>
      </w:r>
      <w:r>
        <w:rPr>
          <w:rFonts w:hint="eastAsia" w:ascii="国标宋体" w:hAnsi="国标宋体" w:eastAsia="国标宋体" w:cs="国标宋体"/>
          <w:color w:val="auto"/>
          <w:sz w:val="24"/>
          <w:szCs w:val="24"/>
          <w:highlight w:val="none"/>
          <w:lang w:eastAsia="zh-CN"/>
        </w:rPr>
        <w:t>配备本项目组人员</w:t>
      </w:r>
      <w:r>
        <w:rPr>
          <w:rFonts w:hint="eastAsia" w:ascii="国标宋体" w:hAnsi="国标宋体" w:eastAsia="国标宋体" w:cs="国标宋体"/>
          <w:color w:val="auto"/>
          <w:sz w:val="24"/>
          <w:szCs w:val="24"/>
          <w:highlight w:val="none"/>
        </w:rPr>
        <w:t>，并保持人员的稳定</w:t>
      </w:r>
      <w:r>
        <w:rPr>
          <w:rFonts w:hint="eastAsia" w:ascii="国标宋体" w:hAnsi="国标宋体" w:eastAsia="国标宋体" w:cs="国标宋体"/>
          <w:color w:val="auto"/>
          <w:sz w:val="24"/>
          <w:szCs w:val="24"/>
          <w:highlight w:val="none"/>
          <w:lang w:eastAsia="zh-CN"/>
        </w:rPr>
        <w:t>。如遇特殊情况需借用本项目工作人员，须报请采购人批准，并保证本项目正常运行。遇调动或辞职时，需提前</w:t>
      </w:r>
      <w:r>
        <w:rPr>
          <w:rFonts w:hint="eastAsia" w:ascii="国标宋体" w:hAnsi="国标宋体" w:eastAsia="国标宋体" w:cs="国标宋体"/>
          <w:color w:val="auto"/>
          <w:sz w:val="24"/>
          <w:szCs w:val="24"/>
          <w:highlight w:val="none"/>
          <w:lang w:val="en-US" w:eastAsia="zh-CN"/>
        </w:rPr>
        <w:t>3</w:t>
      </w:r>
      <w:r>
        <w:rPr>
          <w:rFonts w:hint="eastAsia" w:ascii="国标宋体" w:hAnsi="国标宋体" w:eastAsia="国标宋体" w:cs="国标宋体"/>
          <w:color w:val="auto"/>
          <w:sz w:val="24"/>
          <w:szCs w:val="24"/>
          <w:highlight w:val="none"/>
          <w:lang w:eastAsia="zh-CN"/>
        </w:rPr>
        <w:t>0天告知采购人并得到同意后才能更换，</w:t>
      </w:r>
      <w:r>
        <w:rPr>
          <w:rFonts w:hint="eastAsia" w:ascii="国标宋体" w:hAnsi="国标宋体" w:eastAsia="国标宋体" w:cs="国标宋体"/>
          <w:color w:val="auto"/>
          <w:sz w:val="24"/>
          <w:szCs w:val="24"/>
          <w:highlight w:val="none"/>
        </w:rPr>
        <w:t>中标供应商</w:t>
      </w:r>
      <w:r>
        <w:rPr>
          <w:rFonts w:hint="eastAsia" w:ascii="国标宋体" w:hAnsi="国标宋体" w:eastAsia="国标宋体" w:cs="国标宋体"/>
          <w:color w:val="auto"/>
          <w:sz w:val="24"/>
          <w:szCs w:val="24"/>
          <w:highlight w:val="none"/>
          <w:lang w:eastAsia="zh-CN"/>
        </w:rPr>
        <w:t>按要求及时补充相应人员，提前做好交接班。无故更换或者不经采购人同意擅自更换按违约处理。对采购人认为无能力、工作失职或不合适人员，应立即更换。岗位人数不足时，按相应岗位成本扣除服务费。</w:t>
      </w:r>
    </w:p>
    <w:p w14:paraId="693F2457">
      <w:pPr>
        <w:wordWrap/>
        <w:autoSpaceDE w:val="0"/>
        <w:autoSpaceDN w:val="0"/>
        <w:spacing w:line="500" w:lineRule="exact"/>
        <w:ind w:right="-178" w:rightChars="-85"/>
        <w:jc w:val="both"/>
        <w:textAlignment w:val="bottom"/>
        <w:rPr>
          <w:rFonts w:hint="eastAsia" w:ascii="国标宋体" w:hAnsi="国标宋体" w:eastAsia="国标宋体" w:cs="国标宋体"/>
          <w:color w:val="auto"/>
          <w:sz w:val="24"/>
          <w:szCs w:val="24"/>
          <w:highlight w:val="none"/>
          <w:lang w:val="en-US" w:eastAsia="zh-CN"/>
        </w:rPr>
      </w:pPr>
      <w:r>
        <w:rPr>
          <w:rFonts w:hint="eastAsia" w:ascii="国标宋体" w:hAnsi="国标宋体" w:eastAsia="国标宋体" w:cs="国标宋体"/>
          <w:color w:val="auto"/>
          <w:sz w:val="24"/>
          <w:szCs w:val="24"/>
          <w:highlight w:val="none"/>
          <w:lang w:val="en-US" w:eastAsia="zh-CN"/>
        </w:rPr>
        <w:t xml:space="preserve">    2.具有明晰的岗位职责及安全保密措施。管理人员要忠于职守，严禁任何情况下代替委托方签字，自觉做好安全防范工作，确保各类物资的完整和安全。</w:t>
      </w:r>
    </w:p>
    <w:p w14:paraId="3E7B7D29">
      <w:pPr>
        <w:wordWrap/>
        <w:autoSpaceDE w:val="0"/>
        <w:autoSpaceDN w:val="0"/>
        <w:spacing w:line="500" w:lineRule="exact"/>
        <w:ind w:right="-178" w:rightChars="-85"/>
        <w:jc w:val="both"/>
        <w:textAlignment w:val="bottom"/>
        <w:rPr>
          <w:rFonts w:hint="eastAsia" w:ascii="国标宋体" w:hAnsi="国标宋体" w:eastAsia="国标宋体" w:cs="国标宋体"/>
          <w:color w:val="auto"/>
          <w:kern w:val="2"/>
          <w:sz w:val="24"/>
          <w:szCs w:val="24"/>
          <w:highlight w:val="none"/>
          <w:lang w:val="en-US" w:eastAsia="zh-CN" w:bidi="ar-SA"/>
        </w:rPr>
      </w:pPr>
      <w:r>
        <w:rPr>
          <w:rFonts w:hint="eastAsia" w:ascii="国标宋体" w:hAnsi="国标宋体" w:eastAsia="国标宋体" w:cs="国标宋体"/>
          <w:color w:val="auto"/>
          <w:sz w:val="24"/>
          <w:szCs w:val="24"/>
          <w:highlight w:val="none"/>
          <w:lang w:val="en-US" w:eastAsia="zh-CN"/>
        </w:rPr>
        <w:t xml:space="preserve">    3.所有服务人员实行统一管理，统一着装，实行挂牌服务，态度热情，服</w:t>
      </w:r>
      <w:r>
        <w:rPr>
          <w:rFonts w:hint="eastAsia" w:ascii="国标宋体" w:hAnsi="国标宋体" w:eastAsia="国标宋体" w:cs="国标宋体"/>
          <w:color w:val="auto"/>
          <w:kern w:val="2"/>
          <w:sz w:val="24"/>
          <w:szCs w:val="24"/>
          <w:highlight w:val="none"/>
          <w:lang w:val="en-US" w:eastAsia="zh-CN" w:bidi="ar-SA"/>
        </w:rPr>
        <w:t>务规范应符合法律法规的要求。</w:t>
      </w:r>
    </w:p>
    <w:p w14:paraId="73BBD825">
      <w:pPr>
        <w:pStyle w:val="261"/>
        <w:tabs>
          <w:tab w:val="left" w:pos="1134"/>
        </w:tabs>
        <w:wordWrap/>
        <w:spacing w:line="500" w:lineRule="exact"/>
        <w:ind w:firstLine="0" w:firstLineChars="0"/>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color w:val="auto"/>
          <w:kern w:val="2"/>
          <w:sz w:val="24"/>
          <w:szCs w:val="24"/>
          <w:highlight w:val="none"/>
          <w:lang w:val="en-US" w:eastAsia="zh-CN" w:bidi="ar-SA"/>
        </w:rPr>
        <w:t xml:space="preserve">   </w:t>
      </w:r>
      <w:r>
        <w:rPr>
          <w:rFonts w:hint="eastAsia" w:ascii="国标宋体" w:hAnsi="国标宋体" w:eastAsia="国标宋体" w:cs="国标宋体"/>
          <w:color w:val="auto"/>
          <w:sz w:val="24"/>
          <w:szCs w:val="24"/>
          <w:highlight w:val="none"/>
          <w:lang w:val="en-US" w:eastAsia="zh-CN"/>
        </w:rPr>
        <w:t>▲</w:t>
      </w:r>
      <w:r>
        <w:rPr>
          <w:rFonts w:hint="eastAsia" w:ascii="国标宋体" w:hAnsi="国标宋体" w:eastAsia="国标宋体" w:cs="国标宋体"/>
          <w:color w:val="auto"/>
          <w:kern w:val="2"/>
          <w:sz w:val="24"/>
          <w:szCs w:val="24"/>
          <w:highlight w:val="none"/>
          <w:lang w:val="en-US" w:eastAsia="zh-CN" w:bidi="ar-SA"/>
        </w:rPr>
        <w:t xml:space="preserve"> 4.</w:t>
      </w:r>
      <w:r>
        <w:rPr>
          <w:rFonts w:hint="eastAsia" w:ascii="国标宋体" w:hAnsi="国标宋体" w:eastAsia="国标宋体" w:cs="国标宋体"/>
          <w:b/>
          <w:bCs/>
          <w:color w:val="auto"/>
          <w:kern w:val="2"/>
          <w:sz w:val="24"/>
          <w:szCs w:val="24"/>
          <w:highlight w:val="none"/>
          <w:lang w:val="en-US" w:eastAsia="zh-CN" w:bidi="ar-SA"/>
        </w:rPr>
        <w:t>相关</w:t>
      </w:r>
      <w:r>
        <w:rPr>
          <w:rFonts w:hint="eastAsia" w:ascii="国标宋体" w:hAnsi="国标宋体" w:eastAsia="国标宋体" w:cs="国标宋体"/>
          <w:b/>
          <w:bCs/>
          <w:color w:val="auto"/>
          <w:sz w:val="24"/>
          <w:szCs w:val="24"/>
          <w:highlight w:val="none"/>
        </w:rPr>
        <w:t>服务工种</w:t>
      </w:r>
      <w:r>
        <w:rPr>
          <w:rFonts w:hint="eastAsia" w:ascii="国标宋体" w:hAnsi="国标宋体" w:eastAsia="国标宋体" w:cs="国标宋体"/>
          <w:b/>
          <w:bCs/>
          <w:color w:val="auto"/>
          <w:sz w:val="24"/>
          <w:szCs w:val="24"/>
          <w:highlight w:val="none"/>
          <w:lang w:eastAsia="zh-CN"/>
        </w:rPr>
        <w:t>须</w:t>
      </w:r>
      <w:r>
        <w:rPr>
          <w:rFonts w:hint="eastAsia" w:ascii="国标宋体" w:hAnsi="国标宋体" w:eastAsia="国标宋体" w:cs="国标宋体"/>
          <w:b/>
          <w:bCs/>
          <w:color w:val="auto"/>
          <w:sz w:val="24"/>
          <w:szCs w:val="24"/>
          <w:highlight w:val="none"/>
        </w:rPr>
        <w:t>持证上岗</w:t>
      </w:r>
      <w:r>
        <w:rPr>
          <w:rFonts w:hint="eastAsia" w:ascii="国标宋体" w:hAnsi="国标宋体" w:eastAsia="国标宋体" w:cs="国标宋体"/>
          <w:b/>
          <w:bCs/>
          <w:color w:val="auto"/>
          <w:sz w:val="24"/>
          <w:szCs w:val="24"/>
          <w:highlight w:val="none"/>
          <w:lang w:eastAsia="zh-CN"/>
        </w:rPr>
        <w:t>，</w:t>
      </w:r>
      <w:r>
        <w:rPr>
          <w:rFonts w:hint="eastAsia" w:ascii="国标宋体" w:hAnsi="国标宋体" w:eastAsia="国标宋体" w:cs="国标宋体"/>
          <w:b/>
          <w:bCs/>
          <w:color w:val="auto"/>
          <w:sz w:val="24"/>
          <w:szCs w:val="24"/>
          <w:highlight w:val="none"/>
        </w:rPr>
        <w:t>中标单位进场服务一个月内，须向采购人提供按国家有关部门规定</w:t>
      </w:r>
      <w:r>
        <w:rPr>
          <w:rFonts w:hint="eastAsia" w:ascii="国标宋体" w:hAnsi="国标宋体" w:eastAsia="国标宋体" w:cs="国标宋体"/>
          <w:b/>
          <w:bCs/>
          <w:color w:val="auto"/>
          <w:sz w:val="24"/>
          <w:szCs w:val="24"/>
          <w:highlight w:val="none"/>
          <w:lang w:eastAsia="zh-CN"/>
        </w:rPr>
        <w:t>的相关证件并</w:t>
      </w:r>
      <w:r>
        <w:rPr>
          <w:rFonts w:hint="eastAsia" w:ascii="国标宋体" w:hAnsi="国标宋体" w:eastAsia="国标宋体" w:cs="国标宋体"/>
          <w:b/>
          <w:bCs/>
          <w:color w:val="auto"/>
          <w:sz w:val="24"/>
          <w:szCs w:val="24"/>
          <w:highlight w:val="none"/>
        </w:rPr>
        <w:t>有年审合格记录</w:t>
      </w:r>
      <w:r>
        <w:rPr>
          <w:rFonts w:hint="eastAsia" w:ascii="国标宋体" w:hAnsi="国标宋体" w:eastAsia="国标宋体" w:cs="国标宋体"/>
          <w:b/>
          <w:bCs/>
          <w:color w:val="auto"/>
          <w:sz w:val="24"/>
          <w:szCs w:val="24"/>
          <w:highlight w:val="none"/>
          <w:lang w:eastAsia="zh-CN"/>
        </w:rPr>
        <w:t>，</w:t>
      </w:r>
      <w:r>
        <w:rPr>
          <w:rFonts w:hint="eastAsia" w:ascii="国标宋体" w:hAnsi="国标宋体" w:eastAsia="国标宋体" w:cs="国标宋体"/>
          <w:b/>
          <w:bCs/>
          <w:color w:val="auto"/>
          <w:kern w:val="2"/>
          <w:sz w:val="24"/>
          <w:szCs w:val="24"/>
          <w:highlight w:val="none"/>
          <w:lang w:val="en-US" w:eastAsia="zh-CN" w:bidi="ar-SA"/>
        </w:rPr>
        <w:t>重要岗位需定期进行专项技能培训。</w:t>
      </w:r>
      <w:r>
        <w:rPr>
          <w:rFonts w:hint="eastAsia" w:ascii="国标宋体" w:hAnsi="国标宋体" w:eastAsia="国标宋体" w:cs="国标宋体"/>
          <w:b/>
          <w:bCs/>
          <w:color w:val="auto"/>
          <w:sz w:val="24"/>
          <w:szCs w:val="24"/>
          <w:highlight w:val="none"/>
        </w:rPr>
        <w:t>合同签订后，进场服务的项目组主要成员须与投标文件一致，如有出入自动解除合同。</w:t>
      </w:r>
    </w:p>
    <w:p w14:paraId="6905CDDC">
      <w:pPr>
        <w:pStyle w:val="261"/>
        <w:widowControl w:val="0"/>
        <w:numPr>
          <w:ilvl w:val="0"/>
          <w:numId w:val="0"/>
        </w:numPr>
        <w:wordWrap/>
        <w:spacing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w:t>
      </w:r>
      <w:r>
        <w:rPr>
          <w:rFonts w:hint="eastAsia" w:ascii="国标宋体" w:hAnsi="国标宋体" w:eastAsia="国标宋体" w:cs="国标宋体"/>
          <w:color w:val="auto"/>
          <w:sz w:val="24"/>
          <w:szCs w:val="24"/>
          <w:highlight w:val="none"/>
        </w:rPr>
        <w:t>▲</w:t>
      </w:r>
      <w:r>
        <w:rPr>
          <w:rFonts w:hint="eastAsia" w:ascii="国标宋体" w:hAnsi="国标宋体" w:eastAsia="国标宋体" w:cs="国标宋体"/>
          <w:color w:val="auto"/>
          <w:sz w:val="24"/>
          <w:szCs w:val="24"/>
          <w:highlight w:val="none"/>
          <w:lang w:val="en-US" w:eastAsia="zh-CN"/>
        </w:rPr>
        <w:t>5.</w:t>
      </w:r>
      <w:r>
        <w:rPr>
          <w:rFonts w:hint="eastAsia" w:ascii="国标宋体" w:hAnsi="国标宋体" w:eastAsia="国标宋体" w:cs="国标宋体"/>
          <w:b/>
          <w:bCs/>
          <w:color w:val="auto"/>
          <w:sz w:val="24"/>
          <w:szCs w:val="24"/>
          <w:highlight w:val="none"/>
        </w:rPr>
        <w:t>合同签订后，中标单位进场服务一个月内，须向采购人提供</w:t>
      </w:r>
      <w:r>
        <w:rPr>
          <w:rFonts w:hint="eastAsia" w:ascii="国标宋体" w:hAnsi="国标宋体" w:eastAsia="国标宋体" w:cs="国标宋体"/>
          <w:b/>
          <w:bCs/>
          <w:color w:val="auto"/>
          <w:sz w:val="24"/>
          <w:szCs w:val="24"/>
          <w:highlight w:val="none"/>
          <w:lang w:eastAsia="zh-CN"/>
        </w:rPr>
        <w:t>电梯、</w:t>
      </w:r>
      <w:r>
        <w:rPr>
          <w:rFonts w:hint="eastAsia" w:ascii="国标宋体" w:hAnsi="国标宋体" w:eastAsia="国标宋体" w:cs="国标宋体"/>
          <w:b/>
          <w:bCs/>
          <w:color w:val="auto"/>
          <w:sz w:val="24"/>
          <w:szCs w:val="24"/>
          <w:highlight w:val="none"/>
        </w:rPr>
        <w:t>房屋养护维修等国家规定的相应资质证书或有相应资质分包单位的分包协议</w:t>
      </w:r>
      <w:r>
        <w:rPr>
          <w:rFonts w:hint="eastAsia" w:ascii="国标宋体" w:hAnsi="国标宋体" w:eastAsia="国标宋体" w:cs="国标宋体"/>
          <w:b/>
          <w:bCs/>
          <w:color w:val="auto"/>
          <w:sz w:val="24"/>
          <w:szCs w:val="24"/>
          <w:highlight w:val="none"/>
          <w:lang w:eastAsia="zh-CN"/>
        </w:rPr>
        <w:t>（如分包）</w:t>
      </w:r>
      <w:r>
        <w:rPr>
          <w:rFonts w:hint="eastAsia" w:ascii="国标宋体" w:hAnsi="国标宋体" w:eastAsia="国标宋体" w:cs="国标宋体"/>
          <w:b/>
          <w:bCs/>
          <w:color w:val="auto"/>
          <w:sz w:val="24"/>
          <w:szCs w:val="24"/>
          <w:highlight w:val="none"/>
        </w:rPr>
        <w:t>，否则自动解除合同。</w:t>
      </w:r>
    </w:p>
    <w:p w14:paraId="38670683">
      <w:pPr>
        <w:pStyle w:val="261"/>
        <w:numPr>
          <w:ilvl w:val="0"/>
          <w:numId w:val="0"/>
        </w:numPr>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color w:val="auto"/>
          <w:sz w:val="24"/>
          <w:szCs w:val="24"/>
          <w:highlight w:val="none"/>
          <w:lang w:val="en-US" w:eastAsia="zh-CN"/>
        </w:rPr>
        <w:t xml:space="preserve">    6.</w:t>
      </w:r>
      <w:r>
        <w:rPr>
          <w:rFonts w:hint="eastAsia" w:ascii="国标宋体" w:hAnsi="国标宋体" w:eastAsia="国标宋体" w:cs="国标宋体"/>
          <w:color w:val="auto"/>
          <w:sz w:val="24"/>
          <w:szCs w:val="24"/>
          <w:highlight w:val="none"/>
        </w:rPr>
        <w:t>派驻服务人员由中标供应商自行管理，并按照法律法规和地方政府的规定支付服务人员工资、福利、保险、奖金、加班费等一切费用。采购人一律不再支付任何费用。</w:t>
      </w:r>
      <w:r>
        <w:rPr>
          <w:rFonts w:hint="eastAsia" w:ascii="国标宋体" w:hAnsi="国标宋体" w:eastAsia="国标宋体" w:cs="国标宋体"/>
          <w:b w:val="0"/>
          <w:color w:val="auto"/>
          <w:kern w:val="2"/>
          <w:sz w:val="24"/>
          <w:szCs w:val="24"/>
          <w:highlight w:val="none"/>
          <w:lang w:val="en-US" w:eastAsia="zh-CN" w:bidi="ar-SA"/>
        </w:rPr>
        <w:t>服务人员实行综合制工作劳动制度，节假日有紧急情况或任务时第一时间响应。</w:t>
      </w:r>
    </w:p>
    <w:p w14:paraId="6393A6DD">
      <w:pPr>
        <w:pStyle w:val="261"/>
        <w:numPr>
          <w:ilvl w:val="0"/>
          <w:numId w:val="0"/>
        </w:numPr>
        <w:wordWrap/>
        <w:spacing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7.</w:t>
      </w:r>
      <w:r>
        <w:rPr>
          <w:rFonts w:hint="eastAsia" w:ascii="国标宋体" w:hAnsi="国标宋体" w:eastAsia="国标宋体" w:cs="国标宋体"/>
          <w:color w:val="auto"/>
          <w:sz w:val="24"/>
          <w:szCs w:val="24"/>
          <w:highlight w:val="none"/>
        </w:rPr>
        <w:t>中标供应商的驻派服务人员应遵守安全操作规章制度，若发生人身伤害</w:t>
      </w:r>
      <w:r>
        <w:rPr>
          <w:rFonts w:hint="eastAsia" w:ascii="国标宋体" w:hAnsi="国标宋体" w:eastAsia="国标宋体" w:cs="国标宋体"/>
          <w:color w:val="auto"/>
          <w:sz w:val="24"/>
          <w:szCs w:val="24"/>
          <w:highlight w:val="none"/>
          <w:lang w:eastAsia="zh-CN"/>
        </w:rPr>
        <w:t>、运输事故</w:t>
      </w:r>
      <w:r>
        <w:rPr>
          <w:rFonts w:hint="eastAsia" w:ascii="国标宋体" w:hAnsi="国标宋体" w:eastAsia="国标宋体" w:cs="国标宋体"/>
          <w:color w:val="auto"/>
          <w:sz w:val="24"/>
          <w:szCs w:val="24"/>
          <w:highlight w:val="none"/>
        </w:rPr>
        <w:t>及意外伤害等工伤事故，由中标供应商负责，与采购人无关。</w:t>
      </w:r>
    </w:p>
    <w:p w14:paraId="40B1EEC7">
      <w:pPr>
        <w:pStyle w:val="261"/>
        <w:widowControl w:val="0"/>
        <w:numPr>
          <w:ilvl w:val="0"/>
          <w:numId w:val="0"/>
        </w:numPr>
        <w:wordWrap/>
        <w:spacing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8.</w:t>
      </w:r>
      <w:r>
        <w:rPr>
          <w:rFonts w:hint="eastAsia" w:ascii="国标宋体" w:hAnsi="国标宋体" w:eastAsia="国标宋体" w:cs="国标宋体"/>
          <w:color w:val="auto"/>
          <w:sz w:val="24"/>
          <w:szCs w:val="24"/>
          <w:highlight w:val="none"/>
        </w:rPr>
        <w:t>所有的工作除应按中标单位的内部流程实施外还应接受采购单位或第三方的检查。中标单位达不到采购单位要求及各项服务承诺，采购单位有权要求其整改，直至扣款或终止合同。</w:t>
      </w:r>
    </w:p>
    <w:p w14:paraId="5AED33C1">
      <w:pPr>
        <w:pStyle w:val="2"/>
        <w:numPr>
          <w:ilvl w:val="0"/>
          <w:numId w:val="0"/>
        </w:numPr>
        <w:wordWrap/>
        <w:spacing w:line="500" w:lineRule="exact"/>
        <w:ind w:leftChars="200"/>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七、结算方式：</w:t>
      </w:r>
    </w:p>
    <w:p w14:paraId="79EF6F2D">
      <w:pPr>
        <w:pStyle w:val="261"/>
        <w:numPr>
          <w:ilvl w:val="0"/>
          <w:numId w:val="0"/>
        </w:numPr>
        <w:wordWrap/>
        <w:spacing w:line="500" w:lineRule="exact"/>
        <w:jc w:val="both"/>
        <w:rPr>
          <w:rFonts w:hint="eastAsia" w:ascii="国标宋体" w:hAnsi="国标宋体" w:eastAsia="国标宋体" w:cs="国标宋体"/>
          <w:color w:val="auto"/>
          <w:sz w:val="24"/>
          <w:szCs w:val="24"/>
          <w:highlight w:val="none"/>
        </w:rPr>
      </w:pPr>
      <w:r>
        <w:rPr>
          <w:rFonts w:hint="eastAsia" w:ascii="新宋体" w:hAnsi="新宋体" w:eastAsia="新宋体" w:cs="新宋体"/>
          <w:color w:val="auto"/>
          <w:sz w:val="24"/>
          <w:szCs w:val="24"/>
          <w:highlight w:val="none"/>
          <w:shd w:val="clear" w:color="040000" w:fill="FFFFFF"/>
          <w:lang w:val="en-US" w:eastAsia="zh-CN"/>
        </w:rPr>
        <w:t xml:space="preserve">    </w:t>
      </w:r>
      <w:r>
        <w:rPr>
          <w:rFonts w:hint="eastAsia" w:ascii="国标宋体" w:hAnsi="国标宋体" w:eastAsia="国标宋体" w:cs="国标宋体"/>
          <w:color w:val="auto"/>
          <w:sz w:val="24"/>
          <w:szCs w:val="24"/>
          <w:highlight w:val="none"/>
          <w:lang w:val="en-US" w:eastAsia="zh-CN"/>
        </w:rPr>
        <w:t>1、</w:t>
      </w:r>
      <w:r>
        <w:rPr>
          <w:rFonts w:hint="eastAsia" w:ascii="国标宋体" w:hAnsi="国标宋体" w:eastAsia="国标宋体" w:cs="国标宋体"/>
          <w:color w:val="auto"/>
          <w:sz w:val="24"/>
          <w:szCs w:val="24"/>
          <w:highlight w:val="none"/>
        </w:rPr>
        <w:t>自合同签订后</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lang w:val="en-US" w:eastAsia="zh-CN"/>
        </w:rPr>
        <w:t>具备支付条件5个工作日内，甲方向乙方支付合同金额的40%作为预付款；</w:t>
      </w:r>
      <w:r>
        <w:rPr>
          <w:rFonts w:hint="eastAsia" w:ascii="国标宋体" w:hAnsi="国标宋体" w:eastAsia="国标宋体" w:cs="国标宋体"/>
          <w:color w:val="auto"/>
          <w:sz w:val="24"/>
          <w:szCs w:val="24"/>
          <w:highlight w:val="none"/>
        </w:rPr>
        <w:t>每</w:t>
      </w:r>
      <w:r>
        <w:rPr>
          <w:rFonts w:hint="eastAsia" w:ascii="国标宋体" w:hAnsi="国标宋体" w:eastAsia="国标宋体" w:cs="国标宋体"/>
          <w:color w:val="auto"/>
          <w:sz w:val="24"/>
          <w:szCs w:val="24"/>
          <w:highlight w:val="none"/>
          <w:lang w:val="en-US" w:eastAsia="zh-CN"/>
        </w:rPr>
        <w:t>三个月</w:t>
      </w:r>
      <w:r>
        <w:rPr>
          <w:rFonts w:hint="eastAsia" w:ascii="国标宋体" w:hAnsi="国标宋体" w:eastAsia="国标宋体" w:cs="国标宋体"/>
          <w:color w:val="auto"/>
          <w:sz w:val="24"/>
          <w:szCs w:val="24"/>
          <w:highlight w:val="none"/>
        </w:rPr>
        <w:t>经考核合格</w:t>
      </w:r>
      <w:r>
        <w:rPr>
          <w:rFonts w:hint="eastAsia" w:ascii="国标宋体" w:hAnsi="国标宋体" w:eastAsia="国标宋体" w:cs="国标宋体"/>
          <w:color w:val="auto"/>
          <w:sz w:val="24"/>
          <w:szCs w:val="24"/>
          <w:highlight w:val="none"/>
          <w:lang w:val="en-US" w:eastAsia="zh-CN"/>
        </w:rPr>
        <w:t>后，具备支付条件5个工作日内，甲方向乙方</w:t>
      </w:r>
      <w:r>
        <w:rPr>
          <w:rFonts w:hint="eastAsia" w:ascii="国标宋体" w:hAnsi="国标宋体" w:eastAsia="国标宋体" w:cs="国标宋体"/>
          <w:color w:val="auto"/>
          <w:sz w:val="24"/>
          <w:szCs w:val="24"/>
          <w:highlight w:val="none"/>
        </w:rPr>
        <w:t>支付年合同价的</w:t>
      </w:r>
      <w:r>
        <w:rPr>
          <w:rFonts w:hint="eastAsia" w:ascii="国标宋体" w:hAnsi="国标宋体" w:eastAsia="国标宋体" w:cs="国标宋体"/>
          <w:color w:val="auto"/>
          <w:sz w:val="24"/>
          <w:szCs w:val="24"/>
          <w:highlight w:val="none"/>
          <w:lang w:val="en-US" w:eastAsia="zh-CN"/>
        </w:rPr>
        <w:t>15</w:t>
      </w:r>
      <w:r>
        <w:rPr>
          <w:rFonts w:hint="eastAsia" w:ascii="国标宋体" w:hAnsi="国标宋体" w:eastAsia="国标宋体" w:cs="国标宋体"/>
          <w:color w:val="auto"/>
          <w:sz w:val="24"/>
          <w:szCs w:val="24"/>
          <w:highlight w:val="none"/>
        </w:rPr>
        <w:t>%。</w:t>
      </w:r>
    </w:p>
    <w:p w14:paraId="66E3DFAB">
      <w:pPr>
        <w:pStyle w:val="261"/>
        <w:numPr>
          <w:ilvl w:val="0"/>
          <w:numId w:val="0"/>
        </w:numPr>
        <w:wordWrap/>
        <w:spacing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2、</w:t>
      </w:r>
      <w:r>
        <w:rPr>
          <w:rFonts w:hint="eastAsia" w:ascii="国标宋体" w:hAnsi="国标宋体" w:eastAsia="国标宋体" w:cs="国标宋体"/>
          <w:color w:val="auto"/>
          <w:sz w:val="24"/>
          <w:szCs w:val="24"/>
          <w:highlight w:val="none"/>
        </w:rPr>
        <w:t>中标人因合同违约、工作失误或根据考核结果造成的扣款，采购人在支付每三个月服务费时在应支付的服务费中相应扣除。</w:t>
      </w:r>
    </w:p>
    <w:p w14:paraId="74950665">
      <w:pPr>
        <w:pStyle w:val="261"/>
        <w:numPr>
          <w:ilvl w:val="0"/>
          <w:numId w:val="0"/>
        </w:numPr>
        <w:wordWrap/>
        <w:spacing w:line="500" w:lineRule="exact"/>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3、</w:t>
      </w:r>
      <w:r>
        <w:rPr>
          <w:rFonts w:hint="eastAsia" w:ascii="国标宋体" w:hAnsi="国标宋体" w:eastAsia="国标宋体" w:cs="国标宋体"/>
          <w:color w:val="auto"/>
          <w:sz w:val="24"/>
          <w:szCs w:val="24"/>
          <w:highlight w:val="none"/>
        </w:rPr>
        <w:t>采购人每次付款前，中标人须提交对应金额的正规发票。</w:t>
      </w:r>
    </w:p>
    <w:p w14:paraId="11BE4A32">
      <w:pPr>
        <w:wordWrap/>
        <w:spacing w:line="500" w:lineRule="exact"/>
        <w:ind w:left="-57" w:leftChars="-27" w:right="-176" w:rightChars="-84" w:firstLine="482" w:firstLineChars="200"/>
        <w:jc w:val="both"/>
        <w:rPr>
          <w:rFonts w:hint="eastAsia" w:ascii="国标宋体" w:hAnsi="国标宋体" w:eastAsia="国标宋体" w:cs="国标宋体"/>
          <w:b/>
          <w:bCs/>
          <w:color w:val="auto"/>
          <w:kern w:val="2"/>
          <w:sz w:val="24"/>
          <w:szCs w:val="24"/>
          <w:highlight w:val="none"/>
          <w:lang w:val="en-US" w:eastAsia="zh-CN" w:bidi="ar-SA"/>
        </w:rPr>
      </w:pPr>
      <w:r>
        <w:rPr>
          <w:rFonts w:hint="eastAsia" w:ascii="国标宋体" w:hAnsi="国标宋体" w:eastAsia="国标宋体" w:cs="国标宋体"/>
          <w:b/>
          <w:bCs/>
          <w:color w:val="auto"/>
          <w:kern w:val="2"/>
          <w:sz w:val="24"/>
          <w:szCs w:val="24"/>
          <w:highlight w:val="none"/>
          <w:lang w:val="en-US" w:eastAsia="zh-CN" w:bidi="ar-SA"/>
        </w:rPr>
        <w:t>八、其他要求</w:t>
      </w:r>
    </w:p>
    <w:p w14:paraId="74D889F6">
      <w:pPr>
        <w:pStyle w:val="261"/>
        <w:wordWrap/>
        <w:spacing w:line="500" w:lineRule="exact"/>
        <w:ind w:firstLine="0" w:firstLineChars="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 xml:space="preserve">    1</w:t>
      </w:r>
      <w:r>
        <w:rPr>
          <w:rFonts w:hint="eastAsia" w:ascii="国标宋体" w:hAnsi="国标宋体" w:eastAsia="国标宋体" w:cs="国标宋体"/>
          <w:color w:val="auto"/>
          <w:sz w:val="24"/>
          <w:szCs w:val="24"/>
          <w:highlight w:val="none"/>
          <w:lang w:val="en-US" w:eastAsia="zh-CN"/>
        </w:rPr>
        <w:t>.</w:t>
      </w:r>
      <w:r>
        <w:rPr>
          <w:rFonts w:hint="eastAsia" w:ascii="国标宋体" w:hAnsi="国标宋体" w:eastAsia="国标宋体" w:cs="国标宋体"/>
          <w:color w:val="auto"/>
          <w:sz w:val="24"/>
          <w:szCs w:val="24"/>
          <w:highlight w:val="none"/>
        </w:rPr>
        <w:t>中标供应商不得</w:t>
      </w:r>
      <w:r>
        <w:rPr>
          <w:rFonts w:hint="eastAsia" w:ascii="国标宋体" w:hAnsi="国标宋体" w:eastAsia="国标宋体" w:cs="国标宋体"/>
          <w:color w:val="auto"/>
          <w:sz w:val="24"/>
          <w:szCs w:val="24"/>
          <w:highlight w:val="none"/>
          <w:lang w:val="en-US" w:eastAsia="zh-CN"/>
        </w:rPr>
        <w:t>未经采购人同意下私自</w:t>
      </w:r>
      <w:r>
        <w:rPr>
          <w:rFonts w:hint="eastAsia" w:ascii="国标宋体" w:hAnsi="国标宋体" w:eastAsia="国标宋体" w:cs="国标宋体"/>
          <w:color w:val="auto"/>
          <w:sz w:val="24"/>
          <w:szCs w:val="24"/>
          <w:highlight w:val="none"/>
        </w:rPr>
        <w:t>转包或分包项目内容。未经采购人同意，中标供应商不得对该项目的硬件设施及布置</w:t>
      </w:r>
      <w:r>
        <w:rPr>
          <w:rFonts w:hint="eastAsia" w:ascii="国标宋体" w:hAnsi="国标宋体" w:eastAsia="国标宋体" w:cs="国标宋体"/>
          <w:color w:val="auto"/>
          <w:sz w:val="24"/>
          <w:szCs w:val="24"/>
          <w:highlight w:val="none"/>
          <w:lang w:eastAsia="zh-CN"/>
        </w:rPr>
        <w:t>自行更换</w:t>
      </w:r>
      <w:r>
        <w:rPr>
          <w:rFonts w:hint="eastAsia" w:ascii="国标宋体" w:hAnsi="国标宋体" w:eastAsia="国标宋体" w:cs="国标宋体"/>
          <w:color w:val="auto"/>
          <w:sz w:val="24"/>
          <w:szCs w:val="24"/>
          <w:highlight w:val="none"/>
        </w:rPr>
        <w:t>。</w:t>
      </w:r>
    </w:p>
    <w:p w14:paraId="78D341AE">
      <w:pPr>
        <w:pStyle w:val="261"/>
        <w:wordWrap/>
        <w:spacing w:line="500" w:lineRule="exact"/>
        <w:ind w:firstLine="0" w:firstLineChars="0"/>
        <w:jc w:val="both"/>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 xml:space="preserve">    2</w:t>
      </w:r>
      <w:r>
        <w:rPr>
          <w:rFonts w:hint="eastAsia" w:ascii="国标宋体" w:hAnsi="国标宋体" w:eastAsia="国标宋体" w:cs="国标宋体"/>
          <w:color w:val="auto"/>
          <w:sz w:val="24"/>
          <w:szCs w:val="24"/>
          <w:highlight w:val="none"/>
          <w:lang w:val="en-US" w:eastAsia="zh-CN"/>
        </w:rPr>
        <w:t>.</w:t>
      </w:r>
      <w:r>
        <w:rPr>
          <w:rFonts w:hint="eastAsia" w:ascii="国标宋体" w:hAnsi="国标宋体" w:eastAsia="国标宋体" w:cs="国标宋体"/>
          <w:color w:val="auto"/>
          <w:sz w:val="24"/>
          <w:szCs w:val="24"/>
          <w:highlight w:val="none"/>
        </w:rPr>
        <w:t>中标供应商在做好本职工作的同时，有责任向采购人提供合理化建议，以提高管理效率和管理质量。</w:t>
      </w:r>
    </w:p>
    <w:p w14:paraId="0327DEE4">
      <w:pPr>
        <w:numPr>
          <w:ilvl w:val="0"/>
          <w:numId w:val="0"/>
        </w:numPr>
        <w:wordWrap/>
        <w:autoSpaceDE w:val="0"/>
        <w:autoSpaceDN w:val="0"/>
        <w:spacing w:line="500" w:lineRule="exact"/>
        <w:ind w:right="-178" w:rightChars="-85"/>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lang w:val="en-US" w:eastAsia="zh-CN"/>
        </w:rPr>
        <w:t xml:space="preserve">    3.</w:t>
      </w:r>
      <w:r>
        <w:rPr>
          <w:rFonts w:hint="eastAsia" w:ascii="国标宋体" w:hAnsi="国标宋体" w:eastAsia="国标宋体" w:cs="国标宋体"/>
          <w:color w:val="auto"/>
          <w:sz w:val="24"/>
          <w:szCs w:val="24"/>
          <w:highlight w:val="none"/>
        </w:rPr>
        <w:t>中标供应商使用的工具、器材、消耗品等相关用品必须符合国家相关安全标准，须在指定地点整齐摆放。中标供应商不得私自带无关人员进入</w:t>
      </w:r>
      <w:r>
        <w:rPr>
          <w:rFonts w:hint="eastAsia" w:ascii="国标宋体" w:hAnsi="国标宋体" w:eastAsia="国标宋体" w:cs="国标宋体"/>
          <w:color w:val="auto"/>
          <w:sz w:val="24"/>
          <w:szCs w:val="24"/>
          <w:highlight w:val="none"/>
          <w:lang w:eastAsia="zh-CN"/>
        </w:rPr>
        <w:t>本项目</w:t>
      </w:r>
      <w:r>
        <w:rPr>
          <w:rFonts w:hint="eastAsia" w:ascii="国标宋体" w:hAnsi="国标宋体" w:eastAsia="国标宋体" w:cs="国标宋体"/>
          <w:color w:val="auto"/>
          <w:sz w:val="24"/>
          <w:szCs w:val="24"/>
          <w:highlight w:val="none"/>
        </w:rPr>
        <w:t>，</w:t>
      </w:r>
      <w:r>
        <w:rPr>
          <w:rFonts w:hint="eastAsia" w:ascii="国标宋体" w:hAnsi="国标宋体" w:eastAsia="国标宋体" w:cs="国标宋体"/>
          <w:color w:val="auto"/>
          <w:sz w:val="24"/>
          <w:szCs w:val="24"/>
          <w:highlight w:val="none"/>
          <w:lang w:eastAsia="zh-CN"/>
        </w:rPr>
        <w:t>如有必要须提前向采购人提出申请，</w:t>
      </w:r>
      <w:r>
        <w:rPr>
          <w:rFonts w:hint="eastAsia" w:ascii="国标宋体" w:hAnsi="国标宋体" w:eastAsia="国标宋体" w:cs="国标宋体"/>
          <w:color w:val="auto"/>
          <w:sz w:val="24"/>
          <w:szCs w:val="24"/>
          <w:highlight w:val="none"/>
        </w:rPr>
        <w:t>禁止在采购人处存放违禁品。</w:t>
      </w:r>
    </w:p>
    <w:p w14:paraId="4F4E47D2">
      <w:pPr>
        <w:wordWrap/>
        <w:spacing w:line="500" w:lineRule="exact"/>
        <w:ind w:firstLine="482" w:firstLineChars="200"/>
        <w:jc w:val="both"/>
        <w:rPr>
          <w:rFonts w:hint="eastAsia" w:ascii="国标宋体" w:hAnsi="国标宋体" w:eastAsia="国标宋体" w:cs="国标宋体"/>
          <w:b/>
          <w:bCs/>
          <w:color w:val="auto"/>
          <w:sz w:val="24"/>
          <w:szCs w:val="24"/>
          <w:highlight w:val="none"/>
        </w:rPr>
      </w:pPr>
      <w:r>
        <w:rPr>
          <w:rFonts w:hint="eastAsia" w:ascii="国标宋体" w:hAnsi="国标宋体" w:eastAsia="国标宋体" w:cs="国标宋体"/>
          <w:b/>
          <w:bCs/>
          <w:color w:val="auto"/>
          <w:sz w:val="24"/>
          <w:szCs w:val="24"/>
          <w:highlight w:val="none"/>
          <w:lang w:eastAsia="zh-CN"/>
        </w:rPr>
        <w:t>九</w:t>
      </w:r>
      <w:r>
        <w:rPr>
          <w:rFonts w:hint="eastAsia" w:ascii="国标宋体" w:hAnsi="国标宋体" w:eastAsia="国标宋体" w:cs="国标宋体"/>
          <w:b/>
          <w:bCs/>
          <w:color w:val="auto"/>
          <w:sz w:val="24"/>
          <w:szCs w:val="24"/>
          <w:highlight w:val="none"/>
        </w:rPr>
        <w:t>、检查与考核</w:t>
      </w:r>
    </w:p>
    <w:p w14:paraId="21B6A48F">
      <w:pPr>
        <w:wordWrap/>
        <w:autoSpaceDE w:val="0"/>
        <w:autoSpaceDN w:val="0"/>
        <w:spacing w:line="500" w:lineRule="exact"/>
        <w:ind w:right="-178" w:rightChars="-85" w:firstLine="48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采购单位定期和不定期地对供应商管理服务进行检查和抽查，检查记录和整改时限反馈供应商，并</w:t>
      </w:r>
      <w:r>
        <w:rPr>
          <w:rFonts w:hint="eastAsia" w:ascii="国标宋体" w:hAnsi="国标宋体" w:eastAsia="国标宋体" w:cs="国标宋体"/>
          <w:color w:val="auto"/>
          <w:sz w:val="24"/>
          <w:szCs w:val="24"/>
          <w:highlight w:val="none"/>
          <w:lang w:eastAsia="zh-CN"/>
        </w:rPr>
        <w:t>根据</w:t>
      </w:r>
      <w:r>
        <w:rPr>
          <w:rFonts w:hint="eastAsia" w:ascii="国标宋体" w:hAnsi="国标宋体" w:eastAsia="国标宋体" w:cs="国标宋体"/>
          <w:color w:val="auto"/>
          <w:sz w:val="24"/>
          <w:szCs w:val="24"/>
          <w:highlight w:val="none"/>
        </w:rPr>
        <w:t>《杭州市余杭区区级政府公物仓外包服务管理考核实施办法》将每季考核结果进行反馈。中标单位达不到采购单位要求及各项服务承诺，采购单位有权要求其整改，直至扣款或终止合同。</w:t>
      </w:r>
    </w:p>
    <w:p w14:paraId="7A028E23">
      <w:pPr>
        <w:wordWrap/>
        <w:autoSpaceDE w:val="0"/>
        <w:autoSpaceDN w:val="0"/>
        <w:spacing w:line="500" w:lineRule="exact"/>
        <w:ind w:right="-178" w:rightChars="-85"/>
        <w:jc w:val="both"/>
        <w:textAlignment w:val="bottom"/>
        <w:rPr>
          <w:rFonts w:hint="eastAsia" w:ascii="国标宋体" w:hAnsi="国标宋体" w:eastAsia="国标宋体" w:cs="国标宋体"/>
          <w:b/>
          <w:bCs/>
          <w:color w:val="auto"/>
          <w:sz w:val="24"/>
          <w:szCs w:val="24"/>
          <w:highlight w:val="none"/>
        </w:rPr>
      </w:pPr>
      <w:r>
        <w:rPr>
          <w:rFonts w:hint="eastAsia" w:ascii="国标宋体" w:hAnsi="国标宋体" w:eastAsia="国标宋体" w:cs="国标宋体"/>
          <w:b/>
          <w:bCs/>
          <w:color w:val="auto"/>
          <w:sz w:val="24"/>
          <w:szCs w:val="24"/>
          <w:highlight w:val="none"/>
          <w:lang w:val="en-US" w:eastAsia="zh-CN"/>
        </w:rPr>
        <w:t xml:space="preserve">    </w:t>
      </w:r>
      <w:r>
        <w:rPr>
          <w:rFonts w:hint="eastAsia" w:ascii="国标宋体" w:hAnsi="国标宋体" w:eastAsia="国标宋体" w:cs="国标宋体"/>
          <w:b/>
          <w:bCs/>
          <w:color w:val="auto"/>
          <w:sz w:val="24"/>
          <w:szCs w:val="24"/>
          <w:highlight w:val="none"/>
        </w:rPr>
        <w:t>考核时间及评定方法:</w:t>
      </w:r>
    </w:p>
    <w:p w14:paraId="193BEF15">
      <w:pPr>
        <w:wordWrap/>
        <w:autoSpaceDE w:val="0"/>
        <w:autoSpaceDN w:val="0"/>
        <w:spacing w:line="500" w:lineRule="exact"/>
        <w:ind w:right="-178" w:rightChars="-85" w:firstLine="48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本考核采用百分制，每年考核四次，</w:t>
      </w:r>
      <w:r>
        <w:rPr>
          <w:rFonts w:hint="eastAsia" w:ascii="国标宋体" w:hAnsi="国标宋体" w:eastAsia="国标宋体" w:cs="国标宋体"/>
          <w:color w:val="auto"/>
          <w:sz w:val="24"/>
          <w:szCs w:val="24"/>
          <w:highlight w:val="none"/>
          <w:lang w:eastAsia="zh-CN"/>
        </w:rPr>
        <w:t>由采购人负责考核，</w:t>
      </w:r>
      <w:r>
        <w:rPr>
          <w:rFonts w:hint="eastAsia" w:ascii="国标宋体" w:hAnsi="国标宋体" w:eastAsia="国标宋体" w:cs="国标宋体"/>
          <w:color w:val="auto"/>
          <w:sz w:val="24"/>
          <w:szCs w:val="24"/>
          <w:highlight w:val="none"/>
        </w:rPr>
        <w:t>考核标准由平时巡查考核及季度考核二方面相结合</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平时巡查考核</w:t>
      </w:r>
      <w:r>
        <w:rPr>
          <w:rFonts w:hint="eastAsia" w:ascii="国标宋体" w:hAnsi="国标宋体" w:eastAsia="国标宋体" w:cs="国标宋体"/>
          <w:color w:val="auto"/>
          <w:sz w:val="24"/>
          <w:szCs w:val="24"/>
          <w:highlight w:val="none"/>
          <w:lang w:eastAsia="zh-CN"/>
        </w:rPr>
        <w:t>以</w:t>
      </w:r>
      <w:r>
        <w:rPr>
          <w:rFonts w:hint="eastAsia" w:ascii="国标宋体" w:hAnsi="国标宋体" w:eastAsia="国标宋体" w:cs="国标宋体"/>
          <w:color w:val="auto"/>
          <w:sz w:val="24"/>
          <w:szCs w:val="24"/>
          <w:highlight w:val="none"/>
        </w:rPr>
        <w:t>巡查人员平时巡查时发现的问题为依据进行考核，季度考核</w:t>
      </w:r>
      <w:r>
        <w:rPr>
          <w:rFonts w:hint="eastAsia" w:ascii="国标宋体" w:hAnsi="国标宋体" w:eastAsia="国标宋体" w:cs="国标宋体"/>
          <w:color w:val="auto"/>
          <w:sz w:val="24"/>
          <w:szCs w:val="24"/>
          <w:highlight w:val="none"/>
          <w:lang w:eastAsia="zh-CN"/>
        </w:rPr>
        <w:t>以</w:t>
      </w:r>
      <w:r>
        <w:rPr>
          <w:rFonts w:hint="eastAsia" w:ascii="国标宋体" w:hAnsi="国标宋体" w:eastAsia="国标宋体" w:cs="国标宋体"/>
          <w:color w:val="auto"/>
          <w:sz w:val="24"/>
          <w:szCs w:val="24"/>
          <w:highlight w:val="none"/>
        </w:rPr>
        <w:t>中心组织相关人员每季度现场检查中发现的问题为依据进行考核，着重对考核对象的运营管理、安全保卫管理等工作情况进行检查，对工作台</w:t>
      </w:r>
      <w:r>
        <w:rPr>
          <w:rFonts w:hint="eastAsia" w:ascii="国标宋体" w:hAnsi="国标宋体" w:eastAsia="国标宋体" w:cs="国标宋体"/>
          <w:color w:val="auto"/>
          <w:sz w:val="24"/>
          <w:szCs w:val="24"/>
          <w:highlight w:val="none"/>
          <w:lang w:val="en-US" w:eastAsia="zh-CN"/>
        </w:rPr>
        <w:t>账</w:t>
      </w:r>
      <w:r>
        <w:rPr>
          <w:rFonts w:hint="eastAsia" w:ascii="国标宋体" w:hAnsi="国标宋体" w:eastAsia="国标宋体" w:cs="国标宋体"/>
          <w:color w:val="auto"/>
          <w:sz w:val="24"/>
          <w:szCs w:val="24"/>
          <w:highlight w:val="none"/>
        </w:rPr>
        <w:t>进行抽查，对</w:t>
      </w:r>
      <w:r>
        <w:rPr>
          <w:rFonts w:hint="eastAsia" w:ascii="国标宋体" w:hAnsi="国标宋体" w:eastAsia="国标宋体" w:cs="国标宋体"/>
          <w:color w:val="auto"/>
          <w:sz w:val="24"/>
          <w:szCs w:val="24"/>
          <w:highlight w:val="none"/>
          <w:lang w:eastAsia="zh-CN"/>
        </w:rPr>
        <w:t>痛点</w:t>
      </w:r>
      <w:r>
        <w:rPr>
          <w:rFonts w:hint="eastAsia" w:ascii="国标宋体" w:hAnsi="国标宋体" w:eastAsia="国标宋体" w:cs="国标宋体"/>
          <w:color w:val="auto"/>
          <w:sz w:val="24"/>
          <w:szCs w:val="24"/>
          <w:highlight w:val="none"/>
        </w:rPr>
        <w:t>难点解决情况进行督察，对上级主要工作、重大活动安排及有关创建评比活动有针对性地开展检查</w:t>
      </w:r>
      <w:r>
        <w:rPr>
          <w:rFonts w:hint="eastAsia" w:ascii="国标宋体" w:hAnsi="国标宋体" w:eastAsia="国标宋体" w:cs="国标宋体"/>
          <w:color w:val="auto"/>
          <w:sz w:val="24"/>
          <w:szCs w:val="24"/>
          <w:highlight w:val="none"/>
          <w:lang w:eastAsia="zh-CN"/>
        </w:rPr>
        <w:t>，</w:t>
      </w:r>
      <w:r>
        <w:rPr>
          <w:rFonts w:hint="eastAsia" w:ascii="国标宋体" w:hAnsi="国标宋体" w:eastAsia="国标宋体" w:cs="国标宋体"/>
          <w:color w:val="auto"/>
          <w:sz w:val="24"/>
          <w:szCs w:val="24"/>
          <w:highlight w:val="none"/>
        </w:rPr>
        <w:t>每季度考核一次，并按以下原则评定考核等级:</w:t>
      </w:r>
    </w:p>
    <w:p w14:paraId="70F1E308">
      <w:pPr>
        <w:wordWrap/>
        <w:autoSpaceDE w:val="0"/>
        <w:autoSpaceDN w:val="0"/>
        <w:spacing w:line="500" w:lineRule="exact"/>
        <w:ind w:right="-178" w:rightChars="-85" w:firstLine="48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1.考核分高于</w:t>
      </w:r>
      <w:r>
        <w:rPr>
          <w:rFonts w:hint="eastAsia" w:ascii="国标宋体" w:hAnsi="国标宋体" w:eastAsia="国标宋体" w:cs="国标宋体"/>
          <w:color w:val="auto"/>
          <w:sz w:val="24"/>
          <w:szCs w:val="24"/>
          <w:highlight w:val="none"/>
          <w:lang w:val="en-US" w:eastAsia="zh-CN"/>
        </w:rPr>
        <w:t>90</w:t>
      </w:r>
      <w:r>
        <w:rPr>
          <w:rFonts w:hint="eastAsia" w:ascii="国标宋体" w:hAnsi="国标宋体" w:eastAsia="国标宋体" w:cs="国标宋体"/>
          <w:color w:val="auto"/>
          <w:sz w:val="24"/>
          <w:szCs w:val="24"/>
          <w:highlight w:val="none"/>
        </w:rPr>
        <w:t>分(含)视为优秀，全额</w:t>
      </w:r>
      <w:r>
        <w:rPr>
          <w:rFonts w:hint="eastAsia" w:ascii="国标宋体" w:hAnsi="国标宋体" w:eastAsia="国标宋体" w:cs="国标宋体"/>
          <w:color w:val="auto"/>
          <w:sz w:val="24"/>
          <w:szCs w:val="24"/>
          <w:highlight w:val="none"/>
          <w:lang w:eastAsia="zh-CN"/>
        </w:rPr>
        <w:t>支</w:t>
      </w:r>
      <w:r>
        <w:rPr>
          <w:rFonts w:hint="eastAsia" w:ascii="国标宋体" w:hAnsi="国标宋体" w:eastAsia="国标宋体" w:cs="国标宋体"/>
          <w:color w:val="auto"/>
          <w:sz w:val="24"/>
          <w:szCs w:val="24"/>
          <w:highlight w:val="none"/>
        </w:rPr>
        <w:t>付当期管理服务费用。</w:t>
      </w:r>
    </w:p>
    <w:p w14:paraId="26F26DCD">
      <w:pPr>
        <w:wordWrap/>
        <w:autoSpaceDE w:val="0"/>
        <w:autoSpaceDN w:val="0"/>
        <w:spacing w:line="500" w:lineRule="exact"/>
        <w:ind w:right="-178" w:rightChars="-85" w:firstLine="48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2.考核分高于</w:t>
      </w:r>
      <w:r>
        <w:rPr>
          <w:rFonts w:hint="eastAsia" w:ascii="国标宋体" w:hAnsi="国标宋体" w:eastAsia="国标宋体" w:cs="国标宋体"/>
          <w:color w:val="auto"/>
          <w:sz w:val="24"/>
          <w:szCs w:val="24"/>
          <w:highlight w:val="none"/>
          <w:lang w:val="en-US" w:eastAsia="zh-CN"/>
        </w:rPr>
        <w:t>80</w:t>
      </w:r>
      <w:r>
        <w:rPr>
          <w:rFonts w:hint="eastAsia" w:ascii="国标宋体" w:hAnsi="国标宋体" w:eastAsia="国标宋体" w:cs="国标宋体"/>
          <w:color w:val="auto"/>
          <w:sz w:val="24"/>
          <w:szCs w:val="24"/>
          <w:highlight w:val="none"/>
        </w:rPr>
        <w:t xml:space="preserve">分(含) 但低于 </w:t>
      </w:r>
      <w:r>
        <w:rPr>
          <w:rFonts w:hint="eastAsia" w:ascii="国标宋体" w:hAnsi="国标宋体" w:eastAsia="国标宋体" w:cs="国标宋体"/>
          <w:color w:val="auto"/>
          <w:sz w:val="24"/>
          <w:szCs w:val="24"/>
          <w:highlight w:val="none"/>
          <w:lang w:val="en-US" w:eastAsia="zh-CN"/>
        </w:rPr>
        <w:t>90</w:t>
      </w:r>
      <w:r>
        <w:rPr>
          <w:rFonts w:hint="eastAsia" w:ascii="国标宋体" w:hAnsi="国标宋体" w:eastAsia="国标宋体" w:cs="国标宋体"/>
          <w:color w:val="auto"/>
          <w:sz w:val="24"/>
          <w:szCs w:val="24"/>
          <w:highlight w:val="none"/>
        </w:rPr>
        <w:t>分(不含)视为良好,支付当期管理服务费用的</w:t>
      </w:r>
      <w:r>
        <w:rPr>
          <w:rFonts w:hint="eastAsia" w:ascii="国标宋体" w:hAnsi="国标宋体" w:eastAsia="国标宋体" w:cs="国标宋体"/>
          <w:color w:val="auto"/>
          <w:sz w:val="24"/>
          <w:szCs w:val="24"/>
          <w:highlight w:val="none"/>
          <w:lang w:val="en-US" w:eastAsia="zh-CN"/>
        </w:rPr>
        <w:t>98</w:t>
      </w:r>
      <w:r>
        <w:rPr>
          <w:rFonts w:hint="eastAsia" w:ascii="国标宋体" w:hAnsi="国标宋体" w:eastAsia="国标宋体" w:cs="国标宋体"/>
          <w:color w:val="auto"/>
          <w:sz w:val="24"/>
          <w:szCs w:val="24"/>
          <w:highlight w:val="none"/>
        </w:rPr>
        <w:t>%。</w:t>
      </w:r>
    </w:p>
    <w:p w14:paraId="15C3BC65">
      <w:pPr>
        <w:wordWrap/>
        <w:autoSpaceDE w:val="0"/>
        <w:autoSpaceDN w:val="0"/>
        <w:spacing w:line="500" w:lineRule="exact"/>
        <w:ind w:right="-178" w:rightChars="-85" w:firstLine="48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3.考核分高于 70 分(含) 但低于</w:t>
      </w:r>
      <w:r>
        <w:rPr>
          <w:rFonts w:hint="eastAsia" w:ascii="国标宋体" w:hAnsi="国标宋体" w:eastAsia="国标宋体" w:cs="国标宋体"/>
          <w:color w:val="auto"/>
          <w:sz w:val="24"/>
          <w:szCs w:val="24"/>
          <w:highlight w:val="none"/>
          <w:lang w:val="en-US" w:eastAsia="zh-CN"/>
        </w:rPr>
        <w:t>80</w:t>
      </w:r>
      <w:r>
        <w:rPr>
          <w:rFonts w:hint="eastAsia" w:ascii="国标宋体" w:hAnsi="国标宋体" w:eastAsia="国标宋体" w:cs="国标宋体"/>
          <w:color w:val="auto"/>
          <w:sz w:val="24"/>
          <w:szCs w:val="24"/>
          <w:highlight w:val="none"/>
        </w:rPr>
        <w:t xml:space="preserve">分(不含)视为合格,支付当期管理服务费用的 </w:t>
      </w:r>
      <w:r>
        <w:rPr>
          <w:rFonts w:hint="eastAsia" w:ascii="国标宋体" w:hAnsi="国标宋体" w:eastAsia="国标宋体" w:cs="国标宋体"/>
          <w:color w:val="auto"/>
          <w:sz w:val="24"/>
          <w:szCs w:val="24"/>
          <w:highlight w:val="none"/>
          <w:lang w:val="en-US" w:eastAsia="zh-CN"/>
        </w:rPr>
        <w:t>95</w:t>
      </w:r>
      <w:r>
        <w:rPr>
          <w:rFonts w:hint="eastAsia" w:ascii="国标宋体" w:hAnsi="国标宋体" w:eastAsia="国标宋体" w:cs="国标宋体"/>
          <w:color w:val="auto"/>
          <w:sz w:val="24"/>
          <w:szCs w:val="24"/>
          <w:highlight w:val="none"/>
        </w:rPr>
        <w:t>%。</w:t>
      </w:r>
    </w:p>
    <w:p w14:paraId="7C6C92D2">
      <w:pPr>
        <w:wordWrap/>
        <w:autoSpaceDE w:val="0"/>
        <w:autoSpaceDN w:val="0"/>
        <w:spacing w:line="500" w:lineRule="exact"/>
        <w:ind w:right="-178" w:rightChars="-85" w:firstLine="480"/>
        <w:jc w:val="both"/>
        <w:textAlignment w:val="bottom"/>
        <w:rPr>
          <w:rFonts w:hint="eastAsia" w:ascii="国标宋体" w:hAnsi="国标宋体" w:eastAsia="国标宋体" w:cs="国标宋体"/>
          <w:color w:val="auto"/>
          <w:sz w:val="24"/>
          <w:szCs w:val="24"/>
          <w:highlight w:val="none"/>
        </w:rPr>
      </w:pPr>
      <w:r>
        <w:rPr>
          <w:rFonts w:hint="eastAsia" w:ascii="国标宋体" w:hAnsi="国标宋体" w:eastAsia="国标宋体" w:cs="国标宋体"/>
          <w:color w:val="auto"/>
          <w:sz w:val="24"/>
          <w:szCs w:val="24"/>
          <w:highlight w:val="none"/>
        </w:rPr>
        <w:t>4.考核分低于70 分(不含)视为不合格，</w:t>
      </w:r>
      <w:r>
        <w:rPr>
          <w:rFonts w:hint="eastAsia" w:ascii="国标宋体" w:hAnsi="国标宋体" w:eastAsia="国标宋体" w:cs="国标宋体"/>
          <w:color w:val="auto"/>
          <w:sz w:val="24"/>
          <w:szCs w:val="24"/>
          <w:highlight w:val="none"/>
          <w:lang w:eastAsia="zh-CN"/>
        </w:rPr>
        <w:t>支付</w:t>
      </w:r>
      <w:r>
        <w:rPr>
          <w:rFonts w:hint="eastAsia" w:ascii="国标宋体" w:hAnsi="国标宋体" w:eastAsia="国标宋体" w:cs="国标宋体"/>
          <w:color w:val="auto"/>
          <w:sz w:val="24"/>
          <w:szCs w:val="24"/>
          <w:highlight w:val="none"/>
        </w:rPr>
        <w:t>当期管理服务费用的</w:t>
      </w:r>
      <w:r>
        <w:rPr>
          <w:rFonts w:hint="eastAsia" w:ascii="国标宋体" w:hAnsi="国标宋体" w:eastAsia="国标宋体" w:cs="国标宋体"/>
          <w:color w:val="auto"/>
          <w:sz w:val="24"/>
          <w:szCs w:val="24"/>
          <w:highlight w:val="none"/>
          <w:lang w:val="en-US" w:eastAsia="zh-CN"/>
        </w:rPr>
        <w:t>90</w:t>
      </w:r>
      <w:r>
        <w:rPr>
          <w:rFonts w:hint="eastAsia" w:ascii="国标宋体" w:hAnsi="国标宋体" w:eastAsia="国标宋体" w:cs="国标宋体"/>
          <w:color w:val="auto"/>
          <w:sz w:val="24"/>
          <w:szCs w:val="24"/>
          <w:highlight w:val="none"/>
        </w:rPr>
        <w:t>%，且甲方有权根据合同相关条款进行处理，包括但不限于提前解除合同。</w:t>
      </w:r>
    </w:p>
    <w:p w14:paraId="202A05BC">
      <w:pPr>
        <w:spacing w:line="360" w:lineRule="auto"/>
        <w:ind w:firstLine="0" w:firstLineChars="0"/>
        <w:rPr>
          <w:rFonts w:hint="eastAsia" w:ascii="宋体" w:hAnsi="宋体" w:eastAsia="宋体" w:cs="宋体"/>
          <w:b/>
          <w:bCs/>
          <w:color w:val="auto"/>
          <w:sz w:val="24"/>
          <w:highlight w:val="none"/>
        </w:rPr>
      </w:pPr>
    </w:p>
    <w:p w14:paraId="3FDEBB0A">
      <w:pPr>
        <w:numPr>
          <w:ilvl w:val="0"/>
          <w:numId w:val="0"/>
        </w:numPr>
        <w:spacing w:line="360" w:lineRule="auto"/>
        <w:ind w:firstLine="0" w:firstLineChars="0"/>
        <w:jc w:val="left"/>
        <w:rPr>
          <w:rFonts w:hint="eastAsia" w:ascii="宋体" w:hAnsi="宋体" w:eastAsia="宋体" w:cs="宋体"/>
          <w:color w:val="auto"/>
          <w:sz w:val="24"/>
          <w:highlight w:val="none"/>
        </w:rPr>
      </w:pPr>
    </w:p>
    <w:p w14:paraId="41C95513">
      <w:pPr>
        <w:rPr>
          <w:rFonts w:hint="eastAsia"/>
          <w:color w:val="auto"/>
          <w:highlight w:val="none"/>
        </w:rPr>
      </w:pPr>
    </w:p>
    <w:p w14:paraId="57E16D0E">
      <w:pPr>
        <w:rPr>
          <w:rFonts w:hint="eastAsia" w:ascii="Times New Roman" w:hAnsi="Times New Roman" w:eastAsia="宋体" w:cs="Times New Roman"/>
          <w:color w:val="auto"/>
          <w:kern w:val="2"/>
          <w:sz w:val="21"/>
          <w:highlight w:val="none"/>
        </w:rPr>
      </w:pPr>
    </w:p>
    <w:p w14:paraId="0ECFC2BB">
      <w:pPr>
        <w:pStyle w:val="3"/>
        <w:rPr>
          <w:rFonts w:hint="default" w:ascii="仿宋_GB2312" w:hAnsi="仿宋" w:eastAsia="仿宋_GB2312" w:cs="Times New Roman"/>
          <w:bCs/>
          <w:color w:val="auto"/>
          <w:kern w:val="2"/>
          <w:sz w:val="32"/>
          <w:highlight w:val="none"/>
        </w:rPr>
      </w:pPr>
    </w:p>
    <w:p w14:paraId="25F3D6EB">
      <w:pPr>
        <w:widowControl/>
        <w:numPr>
          <w:ilvl w:val="0"/>
          <w:numId w:val="0"/>
        </w:numPr>
        <w:spacing w:line="360" w:lineRule="auto"/>
        <w:ind w:firstLine="480" w:firstLineChars="200"/>
        <w:jc w:val="left"/>
        <w:rPr>
          <w:rFonts w:hint="eastAsia" w:ascii="宋体" w:hAnsi="宋体" w:eastAsia="宋体" w:cs="宋体"/>
          <w:bCs/>
          <w:color w:val="auto"/>
          <w:kern w:val="2"/>
          <w:sz w:val="24"/>
          <w:highlight w:val="none"/>
        </w:rPr>
      </w:pPr>
    </w:p>
    <w:p w14:paraId="693CCC20">
      <w:pPr>
        <w:widowControl/>
        <w:numPr>
          <w:ilvl w:val="0"/>
          <w:numId w:val="0"/>
        </w:numPr>
        <w:ind w:firstLine="0" w:firstLineChars="0"/>
        <w:jc w:val="left"/>
        <w:rPr>
          <w:rFonts w:hint="default" w:ascii="宋体" w:hAnsi="宋体" w:cs="宋体"/>
          <w:bCs/>
          <w:color w:val="auto"/>
          <w:sz w:val="24"/>
          <w:highlight w:val="none"/>
          <w:lang w:val="en-US" w:eastAsia="zh-CN"/>
        </w:rPr>
      </w:pPr>
    </w:p>
    <w:p w14:paraId="4A8C359C">
      <w:pPr>
        <w:rPr>
          <w:rFonts w:ascii="宋体" w:hAnsi="宋体" w:cs="宋体"/>
          <w:snapToGrid w:val="0"/>
          <w:color w:val="auto"/>
          <w:kern w:val="0"/>
          <w:sz w:val="24"/>
          <w:highlight w:val="none"/>
        </w:rPr>
      </w:pPr>
    </w:p>
    <w:p w14:paraId="110F97F8">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24"/>
          <w:highlight w:val="none"/>
        </w:rPr>
        <w:br w:type="page"/>
      </w:r>
      <w:r>
        <w:rPr>
          <w:rFonts w:hint="eastAsia" w:ascii="宋体" w:hAnsi="宋体" w:cs="宋体"/>
          <w:b/>
          <w:color w:val="auto"/>
          <w:sz w:val="36"/>
          <w:szCs w:val="36"/>
          <w:highlight w:val="none"/>
        </w:rPr>
        <w:t xml:space="preserve">第四部分   </w:t>
      </w:r>
      <w:bookmarkStart w:id="29" w:name="_Toc184313254"/>
      <w:bookmarkEnd w:id="29"/>
      <w:bookmarkStart w:id="30" w:name="_Toc184310302"/>
      <w:bookmarkEnd w:id="30"/>
      <w:bookmarkStart w:id="31" w:name="_Toc184312080"/>
      <w:bookmarkEnd w:id="31"/>
      <w:bookmarkStart w:id="32" w:name="_Toc184313276"/>
      <w:bookmarkEnd w:id="32"/>
      <w:bookmarkStart w:id="33" w:name="_Toc184313277"/>
      <w:bookmarkEnd w:id="33"/>
      <w:bookmarkStart w:id="34" w:name="_Toc184314449"/>
      <w:bookmarkEnd w:id="34"/>
      <w:bookmarkStart w:id="35" w:name="_Toc184310319"/>
      <w:bookmarkEnd w:id="35"/>
      <w:bookmarkStart w:id="36" w:name="_Toc184314423"/>
      <w:bookmarkEnd w:id="36"/>
      <w:bookmarkStart w:id="37" w:name="_Toc184308067"/>
      <w:bookmarkEnd w:id="37"/>
      <w:bookmarkStart w:id="38" w:name="_Toc184314442"/>
      <w:bookmarkEnd w:id="38"/>
      <w:bookmarkStart w:id="39" w:name="_Toc184314415"/>
      <w:bookmarkEnd w:id="39"/>
      <w:bookmarkStart w:id="40" w:name="_Toc184310326"/>
      <w:bookmarkEnd w:id="40"/>
      <w:bookmarkStart w:id="41" w:name="_Toc184308042"/>
      <w:bookmarkEnd w:id="41"/>
      <w:bookmarkStart w:id="42" w:name="_Toc184313255"/>
      <w:bookmarkEnd w:id="42"/>
      <w:bookmarkStart w:id="43" w:name="_Toc184314476"/>
      <w:bookmarkEnd w:id="43"/>
      <w:bookmarkStart w:id="44" w:name="_Toc184313290"/>
      <w:bookmarkEnd w:id="44"/>
      <w:bookmarkStart w:id="45" w:name="_Toc184312115"/>
      <w:bookmarkEnd w:id="45"/>
      <w:bookmarkStart w:id="46" w:name="_Toc184312124"/>
      <w:bookmarkEnd w:id="46"/>
      <w:bookmarkStart w:id="47" w:name="_Toc184314436"/>
      <w:bookmarkEnd w:id="47"/>
      <w:bookmarkStart w:id="48" w:name="_Toc184314453"/>
      <w:bookmarkEnd w:id="48"/>
      <w:bookmarkStart w:id="49" w:name="_Toc184313242"/>
      <w:bookmarkEnd w:id="49"/>
      <w:bookmarkStart w:id="50" w:name="_Toc184310294"/>
      <w:bookmarkEnd w:id="50"/>
      <w:bookmarkStart w:id="51" w:name="_Toc184314420"/>
      <w:bookmarkEnd w:id="51"/>
      <w:bookmarkStart w:id="52" w:name="_Toc184310304"/>
      <w:bookmarkEnd w:id="52"/>
      <w:bookmarkStart w:id="53" w:name="_Toc184308069"/>
      <w:bookmarkEnd w:id="53"/>
      <w:bookmarkStart w:id="54" w:name="_Toc184312112"/>
      <w:bookmarkEnd w:id="54"/>
      <w:bookmarkStart w:id="55" w:name="_Toc184310305"/>
      <w:bookmarkEnd w:id="55"/>
      <w:bookmarkStart w:id="56" w:name="_Toc184314479"/>
      <w:bookmarkEnd w:id="56"/>
      <w:bookmarkStart w:id="57" w:name="_Toc184308072"/>
      <w:bookmarkEnd w:id="57"/>
      <w:bookmarkStart w:id="58" w:name="_Toc184308058"/>
      <w:bookmarkEnd w:id="58"/>
      <w:bookmarkStart w:id="59" w:name="_Toc184310318"/>
      <w:bookmarkEnd w:id="59"/>
      <w:bookmarkStart w:id="60" w:name="_Toc184312102"/>
      <w:bookmarkEnd w:id="60"/>
      <w:bookmarkStart w:id="61" w:name="_Toc184310315"/>
      <w:bookmarkEnd w:id="61"/>
      <w:bookmarkStart w:id="62" w:name="_Toc184312089"/>
      <w:bookmarkEnd w:id="62"/>
      <w:bookmarkStart w:id="63" w:name="_Toc184308077"/>
      <w:bookmarkEnd w:id="63"/>
      <w:bookmarkStart w:id="64" w:name="_Toc184314433"/>
      <w:bookmarkEnd w:id="64"/>
      <w:bookmarkStart w:id="65" w:name="_Toc184312101"/>
      <w:bookmarkEnd w:id="65"/>
      <w:bookmarkStart w:id="66" w:name="_Toc184308104"/>
      <w:bookmarkEnd w:id="66"/>
      <w:bookmarkStart w:id="67" w:name="_Toc184313245"/>
      <w:bookmarkEnd w:id="67"/>
      <w:bookmarkStart w:id="68" w:name="_Toc184308102"/>
      <w:bookmarkEnd w:id="68"/>
      <w:bookmarkStart w:id="69" w:name="_Toc184314447"/>
      <w:bookmarkEnd w:id="69"/>
      <w:bookmarkStart w:id="70" w:name="_Toc184310338"/>
      <w:bookmarkEnd w:id="70"/>
      <w:bookmarkStart w:id="71" w:name="_Toc184308057"/>
      <w:bookmarkEnd w:id="71"/>
      <w:bookmarkStart w:id="72" w:name="_Toc184308078"/>
      <w:bookmarkEnd w:id="72"/>
      <w:bookmarkStart w:id="73" w:name="_Toc184310330"/>
      <w:bookmarkEnd w:id="73"/>
      <w:bookmarkStart w:id="74" w:name="_Toc184314466"/>
      <w:bookmarkEnd w:id="74"/>
      <w:bookmarkStart w:id="75" w:name="_Toc184310344"/>
      <w:bookmarkEnd w:id="75"/>
      <w:bookmarkStart w:id="76" w:name="_Toc184314427"/>
      <w:bookmarkEnd w:id="76"/>
      <w:bookmarkStart w:id="77" w:name="_Toc184310335"/>
      <w:bookmarkEnd w:id="77"/>
      <w:bookmarkStart w:id="78" w:name="_Toc184313272"/>
      <w:bookmarkEnd w:id="78"/>
      <w:bookmarkStart w:id="79" w:name="_Toc184313302"/>
      <w:bookmarkEnd w:id="79"/>
      <w:bookmarkStart w:id="80" w:name="_Toc184310316"/>
      <w:bookmarkEnd w:id="80"/>
      <w:bookmarkStart w:id="81" w:name="_Toc184313258"/>
      <w:bookmarkEnd w:id="81"/>
      <w:bookmarkStart w:id="82" w:name="_Toc184314460"/>
      <w:bookmarkEnd w:id="82"/>
      <w:bookmarkStart w:id="83" w:name="_Toc184314422"/>
      <w:bookmarkEnd w:id="83"/>
      <w:bookmarkStart w:id="84" w:name="_Toc184312113"/>
      <w:bookmarkEnd w:id="84"/>
      <w:bookmarkStart w:id="85" w:name="_Toc184308092"/>
      <w:bookmarkEnd w:id="85"/>
      <w:bookmarkStart w:id="86" w:name="_Toc184313241"/>
      <w:bookmarkEnd w:id="86"/>
      <w:bookmarkStart w:id="87" w:name="_Toc184312123"/>
      <w:bookmarkEnd w:id="87"/>
      <w:bookmarkStart w:id="88" w:name="_Toc184313273"/>
      <w:bookmarkEnd w:id="88"/>
      <w:bookmarkStart w:id="89" w:name="_Toc184308098"/>
      <w:bookmarkEnd w:id="89"/>
      <w:bookmarkStart w:id="90" w:name="_Toc184310323"/>
      <w:bookmarkEnd w:id="90"/>
      <w:bookmarkStart w:id="91" w:name="_Toc184312073"/>
      <w:bookmarkEnd w:id="91"/>
      <w:bookmarkStart w:id="92" w:name="_Toc184313282"/>
      <w:bookmarkEnd w:id="92"/>
      <w:bookmarkStart w:id="93" w:name="_Toc184310311"/>
      <w:bookmarkEnd w:id="93"/>
      <w:bookmarkStart w:id="94" w:name="_Toc184314465"/>
      <w:bookmarkEnd w:id="94"/>
      <w:bookmarkStart w:id="95" w:name="_Toc184310285"/>
      <w:bookmarkEnd w:id="95"/>
      <w:bookmarkStart w:id="96" w:name="_Toc184313293"/>
      <w:bookmarkEnd w:id="96"/>
      <w:bookmarkStart w:id="97" w:name="_Toc184308085"/>
      <w:bookmarkEnd w:id="97"/>
      <w:bookmarkStart w:id="98" w:name="_Toc184313264"/>
      <w:bookmarkEnd w:id="98"/>
      <w:bookmarkStart w:id="99" w:name="_Toc184312104"/>
      <w:bookmarkEnd w:id="99"/>
      <w:bookmarkStart w:id="100" w:name="_Toc184312108"/>
      <w:bookmarkEnd w:id="100"/>
      <w:bookmarkStart w:id="101" w:name="_Toc184313266"/>
      <w:bookmarkEnd w:id="101"/>
      <w:bookmarkStart w:id="102" w:name="_Toc184314482"/>
      <w:bookmarkEnd w:id="102"/>
      <w:bookmarkStart w:id="103" w:name="_Toc184312094"/>
      <w:bookmarkEnd w:id="103"/>
      <w:bookmarkStart w:id="104" w:name="_Toc184310297"/>
      <w:bookmarkEnd w:id="104"/>
      <w:bookmarkStart w:id="105" w:name="_Toc184312114"/>
      <w:bookmarkEnd w:id="105"/>
      <w:bookmarkStart w:id="106" w:name="_Toc184310284"/>
      <w:bookmarkEnd w:id="106"/>
      <w:bookmarkStart w:id="107" w:name="_Toc184310340"/>
      <w:bookmarkEnd w:id="107"/>
      <w:bookmarkStart w:id="108" w:name="_Toc184310280"/>
      <w:bookmarkEnd w:id="108"/>
      <w:bookmarkStart w:id="109" w:name="_Toc184310283"/>
      <w:bookmarkEnd w:id="109"/>
      <w:bookmarkStart w:id="110" w:name="_Toc184308099"/>
      <w:bookmarkEnd w:id="110"/>
      <w:bookmarkStart w:id="111" w:name="_Toc184312099"/>
      <w:bookmarkEnd w:id="111"/>
      <w:bookmarkStart w:id="112" w:name="_Toc184312122"/>
      <w:bookmarkEnd w:id="112"/>
      <w:bookmarkStart w:id="113" w:name="_Toc184310296"/>
      <w:bookmarkEnd w:id="113"/>
      <w:bookmarkStart w:id="114" w:name="_Toc184308050"/>
      <w:bookmarkEnd w:id="114"/>
      <w:bookmarkStart w:id="115" w:name="_Toc184313274"/>
      <w:bookmarkEnd w:id="115"/>
      <w:bookmarkStart w:id="116" w:name="_Toc184314444"/>
      <w:bookmarkEnd w:id="116"/>
      <w:bookmarkStart w:id="117" w:name="_Toc184308086"/>
      <w:bookmarkEnd w:id="117"/>
      <w:bookmarkStart w:id="118" w:name="_Toc184313269"/>
      <w:bookmarkEnd w:id="118"/>
      <w:bookmarkStart w:id="119" w:name="_Toc184313265"/>
      <w:bookmarkEnd w:id="119"/>
      <w:bookmarkStart w:id="120" w:name="_Toc184313280"/>
      <w:bookmarkEnd w:id="120"/>
      <w:bookmarkStart w:id="121" w:name="_Toc184312078"/>
      <w:bookmarkEnd w:id="121"/>
      <w:bookmarkStart w:id="122" w:name="_Toc184313251"/>
      <w:bookmarkEnd w:id="122"/>
      <w:bookmarkStart w:id="123" w:name="_Toc184312107"/>
      <w:bookmarkEnd w:id="123"/>
      <w:bookmarkStart w:id="124" w:name="_Toc184308088"/>
      <w:bookmarkEnd w:id="124"/>
      <w:bookmarkStart w:id="125" w:name="_Toc184314410"/>
      <w:bookmarkEnd w:id="125"/>
      <w:bookmarkStart w:id="126" w:name="_Toc184313279"/>
      <w:bookmarkEnd w:id="126"/>
      <w:bookmarkStart w:id="127" w:name="_Toc184308091"/>
      <w:bookmarkEnd w:id="127"/>
      <w:bookmarkStart w:id="128" w:name="_Toc184314437"/>
      <w:bookmarkEnd w:id="128"/>
      <w:bookmarkStart w:id="129" w:name="_Toc184310307"/>
      <w:bookmarkEnd w:id="129"/>
      <w:bookmarkStart w:id="130" w:name="_Toc184310273"/>
      <w:bookmarkEnd w:id="130"/>
      <w:bookmarkStart w:id="131" w:name="_Toc184312086"/>
      <w:bookmarkEnd w:id="131"/>
      <w:bookmarkStart w:id="132" w:name="_Toc184313268"/>
      <w:bookmarkEnd w:id="132"/>
      <w:bookmarkStart w:id="133" w:name="_Toc184313238"/>
      <w:bookmarkEnd w:id="133"/>
      <w:bookmarkStart w:id="134" w:name="_Toc184310313"/>
      <w:bookmarkEnd w:id="134"/>
      <w:bookmarkStart w:id="135" w:name="_Toc184312095"/>
      <w:bookmarkEnd w:id="135"/>
      <w:bookmarkStart w:id="136" w:name="_Toc184313281"/>
      <w:bookmarkEnd w:id="136"/>
      <w:bookmarkStart w:id="137" w:name="_Toc184314428"/>
      <w:bookmarkEnd w:id="137"/>
      <w:bookmarkStart w:id="138" w:name="_Toc184312096"/>
      <w:bookmarkEnd w:id="138"/>
      <w:bookmarkStart w:id="139" w:name="_Toc184314473"/>
      <w:bookmarkEnd w:id="139"/>
      <w:bookmarkStart w:id="140" w:name="_Toc184308074"/>
      <w:bookmarkEnd w:id="140"/>
      <w:bookmarkStart w:id="141" w:name="_Toc184308048"/>
      <w:bookmarkEnd w:id="141"/>
      <w:bookmarkStart w:id="142" w:name="_Toc184312077"/>
      <w:bookmarkEnd w:id="142"/>
      <w:bookmarkStart w:id="143" w:name="_Toc184314457"/>
      <w:bookmarkEnd w:id="143"/>
      <w:bookmarkStart w:id="144" w:name="_Toc184312092"/>
      <w:bookmarkEnd w:id="144"/>
      <w:bookmarkStart w:id="145" w:name="_Toc184312070"/>
      <w:bookmarkEnd w:id="145"/>
      <w:bookmarkStart w:id="146" w:name="_Toc184312106"/>
      <w:bookmarkEnd w:id="146"/>
      <w:bookmarkStart w:id="147" w:name="_Toc184312069"/>
      <w:bookmarkEnd w:id="147"/>
      <w:bookmarkStart w:id="148" w:name="_Toc184314454"/>
      <w:bookmarkEnd w:id="148"/>
      <w:bookmarkStart w:id="149" w:name="_Toc184310336"/>
      <w:bookmarkEnd w:id="149"/>
      <w:bookmarkStart w:id="150" w:name="_Toc184308039"/>
      <w:bookmarkEnd w:id="150"/>
      <w:bookmarkStart w:id="151" w:name="_Toc184314440"/>
      <w:bookmarkEnd w:id="151"/>
      <w:bookmarkStart w:id="152" w:name="_Toc184310331"/>
      <w:bookmarkEnd w:id="152"/>
      <w:bookmarkStart w:id="153" w:name="_Toc184314462"/>
      <w:bookmarkEnd w:id="153"/>
      <w:bookmarkStart w:id="154" w:name="_Toc184312076"/>
      <w:bookmarkEnd w:id="154"/>
      <w:bookmarkStart w:id="155" w:name="_Toc184308046"/>
      <w:bookmarkEnd w:id="155"/>
      <w:bookmarkStart w:id="156" w:name="_Toc184310317"/>
      <w:bookmarkEnd w:id="156"/>
      <w:bookmarkStart w:id="157" w:name="_Toc184312067"/>
      <w:bookmarkEnd w:id="157"/>
      <w:bookmarkStart w:id="158" w:name="_Toc184312103"/>
      <w:bookmarkEnd w:id="158"/>
      <w:bookmarkStart w:id="159" w:name="_Toc184313270"/>
      <w:bookmarkEnd w:id="159"/>
      <w:bookmarkStart w:id="160" w:name="_Toc184314430"/>
      <w:bookmarkEnd w:id="160"/>
      <w:bookmarkStart w:id="161" w:name="_Toc184310279"/>
      <w:bookmarkEnd w:id="161"/>
      <w:bookmarkStart w:id="162" w:name="_Toc184314441"/>
      <w:bookmarkEnd w:id="162"/>
      <w:bookmarkStart w:id="163" w:name="_Toc184310277"/>
      <w:bookmarkEnd w:id="163"/>
      <w:bookmarkStart w:id="164" w:name="_Toc184308076"/>
      <w:bookmarkEnd w:id="164"/>
      <w:bookmarkStart w:id="165" w:name="_Toc184310291"/>
      <w:bookmarkEnd w:id="165"/>
      <w:bookmarkStart w:id="166" w:name="_Toc184310332"/>
      <w:bookmarkEnd w:id="166"/>
      <w:bookmarkStart w:id="167" w:name="_Toc184314417"/>
      <w:bookmarkEnd w:id="167"/>
      <w:bookmarkStart w:id="168" w:name="_Toc184314472"/>
      <w:bookmarkEnd w:id="168"/>
      <w:bookmarkStart w:id="169" w:name="_Toc184312125"/>
      <w:bookmarkEnd w:id="169"/>
      <w:bookmarkStart w:id="170" w:name="_Toc184312084"/>
      <w:bookmarkEnd w:id="170"/>
      <w:bookmarkStart w:id="171" w:name="_Toc184313240"/>
      <w:bookmarkEnd w:id="171"/>
      <w:bookmarkStart w:id="172" w:name="_Toc184314412"/>
      <w:bookmarkEnd w:id="172"/>
      <w:bookmarkStart w:id="173" w:name="_Toc184308108"/>
      <w:bookmarkEnd w:id="173"/>
      <w:bookmarkStart w:id="174" w:name="_Toc184313247"/>
      <w:bookmarkEnd w:id="174"/>
      <w:bookmarkStart w:id="175" w:name="_Toc184314455"/>
      <w:bookmarkEnd w:id="175"/>
      <w:bookmarkStart w:id="176" w:name="_Toc184310327"/>
      <w:bookmarkEnd w:id="176"/>
      <w:bookmarkStart w:id="177" w:name="_Toc184313257"/>
      <w:bookmarkEnd w:id="177"/>
      <w:bookmarkStart w:id="178" w:name="_Toc184314419"/>
      <w:bookmarkEnd w:id="178"/>
      <w:bookmarkStart w:id="179" w:name="_Toc184308096"/>
      <w:bookmarkEnd w:id="179"/>
      <w:bookmarkStart w:id="180" w:name="_Toc184312118"/>
      <w:bookmarkEnd w:id="180"/>
      <w:bookmarkStart w:id="181" w:name="_Toc184310276"/>
      <w:bookmarkEnd w:id="181"/>
      <w:bookmarkStart w:id="182" w:name="_Toc184313284"/>
      <w:bookmarkEnd w:id="182"/>
      <w:bookmarkStart w:id="183" w:name="_Toc184308107"/>
      <w:bookmarkEnd w:id="183"/>
      <w:bookmarkStart w:id="184" w:name="_Toc184310322"/>
      <w:bookmarkEnd w:id="184"/>
      <w:bookmarkStart w:id="185" w:name="_Toc184314456"/>
      <w:bookmarkEnd w:id="185"/>
      <w:bookmarkStart w:id="186" w:name="_Toc184310298"/>
      <w:bookmarkEnd w:id="186"/>
      <w:bookmarkStart w:id="187" w:name="_Toc184313295"/>
      <w:bookmarkEnd w:id="187"/>
      <w:bookmarkStart w:id="188" w:name="_Toc184308043"/>
      <w:bookmarkEnd w:id="188"/>
      <w:bookmarkStart w:id="189" w:name="_Toc184310321"/>
      <w:bookmarkEnd w:id="189"/>
      <w:bookmarkStart w:id="190" w:name="_Toc184313283"/>
      <w:bookmarkEnd w:id="190"/>
      <w:bookmarkStart w:id="191" w:name="_Toc184314445"/>
      <w:bookmarkEnd w:id="191"/>
      <w:bookmarkStart w:id="192" w:name="_Toc184313261"/>
      <w:bookmarkEnd w:id="192"/>
      <w:bookmarkStart w:id="193" w:name="_Toc184308061"/>
      <w:bookmarkEnd w:id="193"/>
      <w:bookmarkStart w:id="194" w:name="_Toc184313275"/>
      <w:bookmarkEnd w:id="194"/>
      <w:bookmarkStart w:id="195" w:name="_Toc184308055"/>
      <w:bookmarkEnd w:id="195"/>
      <w:bookmarkStart w:id="196" w:name="_Toc184314446"/>
      <w:bookmarkEnd w:id="196"/>
      <w:bookmarkStart w:id="197" w:name="_Toc184310295"/>
      <w:bookmarkEnd w:id="197"/>
      <w:bookmarkStart w:id="198" w:name="_Toc184308052"/>
      <w:bookmarkEnd w:id="198"/>
      <w:bookmarkStart w:id="199" w:name="_Toc184312082"/>
      <w:bookmarkEnd w:id="199"/>
      <w:bookmarkStart w:id="200" w:name="_Toc184313259"/>
      <w:bookmarkEnd w:id="200"/>
      <w:bookmarkStart w:id="201" w:name="_Toc184310334"/>
      <w:bookmarkEnd w:id="201"/>
      <w:bookmarkStart w:id="202" w:name="_Toc184308038"/>
      <w:bookmarkEnd w:id="202"/>
      <w:bookmarkStart w:id="203" w:name="_Toc184313294"/>
      <w:bookmarkEnd w:id="203"/>
      <w:bookmarkStart w:id="204" w:name="_Toc184312137"/>
      <w:bookmarkEnd w:id="204"/>
      <w:bookmarkStart w:id="205" w:name="_Toc184313299"/>
      <w:bookmarkEnd w:id="205"/>
      <w:bookmarkStart w:id="206" w:name="_Toc184310293"/>
      <w:bookmarkEnd w:id="206"/>
      <w:bookmarkStart w:id="207" w:name="_Toc184310339"/>
      <w:bookmarkEnd w:id="207"/>
      <w:bookmarkStart w:id="208" w:name="_Toc184312098"/>
      <w:bookmarkEnd w:id="208"/>
      <w:bookmarkStart w:id="209" w:name="_Toc184308063"/>
      <w:bookmarkEnd w:id="209"/>
      <w:bookmarkStart w:id="210" w:name="_Toc184308084"/>
      <w:bookmarkEnd w:id="210"/>
      <w:bookmarkStart w:id="211" w:name="_Toc184308081"/>
      <w:bookmarkEnd w:id="211"/>
      <w:bookmarkStart w:id="212" w:name="_Toc184312131"/>
      <w:bookmarkEnd w:id="212"/>
      <w:bookmarkStart w:id="213" w:name="_Toc184308049"/>
      <w:bookmarkEnd w:id="213"/>
      <w:bookmarkStart w:id="214" w:name="_Toc184308068"/>
      <w:bookmarkEnd w:id="214"/>
      <w:bookmarkStart w:id="215" w:name="_Toc184308037"/>
      <w:bookmarkEnd w:id="215"/>
      <w:bookmarkStart w:id="216" w:name="_Toc184312133"/>
      <w:bookmarkEnd w:id="216"/>
      <w:bookmarkStart w:id="217" w:name="_Toc184308101"/>
      <w:bookmarkEnd w:id="217"/>
      <w:bookmarkStart w:id="218" w:name="_Toc184310275"/>
      <w:bookmarkEnd w:id="218"/>
      <w:bookmarkStart w:id="219" w:name="_Toc184313243"/>
      <w:bookmarkEnd w:id="219"/>
      <w:bookmarkStart w:id="220" w:name="_Toc184310309"/>
      <w:bookmarkEnd w:id="220"/>
      <w:bookmarkStart w:id="221" w:name="_Toc184313310"/>
      <w:bookmarkEnd w:id="221"/>
      <w:bookmarkStart w:id="222" w:name="_Toc184310287"/>
      <w:bookmarkEnd w:id="222"/>
      <w:bookmarkStart w:id="223" w:name="_Toc184308056"/>
      <w:bookmarkEnd w:id="223"/>
      <w:bookmarkStart w:id="224" w:name="_Toc184313306"/>
      <w:bookmarkEnd w:id="224"/>
      <w:bookmarkStart w:id="225" w:name="_Toc184313304"/>
      <w:bookmarkEnd w:id="225"/>
      <w:bookmarkStart w:id="226" w:name="_Toc184314481"/>
      <w:bookmarkEnd w:id="226"/>
      <w:bookmarkStart w:id="227" w:name="_Toc184308079"/>
      <w:bookmarkEnd w:id="227"/>
      <w:bookmarkStart w:id="228" w:name="_Toc184313297"/>
      <w:bookmarkEnd w:id="228"/>
      <w:bookmarkStart w:id="229" w:name="_Toc184314478"/>
      <w:bookmarkEnd w:id="229"/>
      <w:bookmarkStart w:id="230" w:name="_Toc184312138"/>
      <w:bookmarkEnd w:id="230"/>
      <w:bookmarkStart w:id="231" w:name="_Toc184312111"/>
      <w:bookmarkEnd w:id="231"/>
      <w:bookmarkStart w:id="232" w:name="_Toc184310308"/>
      <w:bookmarkEnd w:id="232"/>
      <w:bookmarkStart w:id="233" w:name="_Toc184314461"/>
      <w:bookmarkEnd w:id="233"/>
      <w:bookmarkStart w:id="234" w:name="_Toc184314469"/>
      <w:bookmarkEnd w:id="234"/>
      <w:bookmarkStart w:id="235" w:name="_Toc184313308"/>
      <w:bookmarkEnd w:id="235"/>
      <w:bookmarkStart w:id="236" w:name="_Toc184313250"/>
      <w:bookmarkEnd w:id="236"/>
      <w:bookmarkStart w:id="237" w:name="_Toc184308087"/>
      <w:bookmarkEnd w:id="237"/>
      <w:bookmarkStart w:id="238" w:name="_Toc184312121"/>
      <w:bookmarkEnd w:id="238"/>
      <w:bookmarkStart w:id="239" w:name="_Toc184310320"/>
      <w:bookmarkEnd w:id="239"/>
      <w:bookmarkStart w:id="240" w:name="_Toc184312134"/>
      <w:bookmarkEnd w:id="240"/>
      <w:bookmarkStart w:id="241" w:name="_Toc184312109"/>
      <w:bookmarkEnd w:id="241"/>
      <w:bookmarkStart w:id="242" w:name="_Toc184308073"/>
      <w:bookmarkEnd w:id="242"/>
      <w:bookmarkStart w:id="243" w:name="_Toc184310306"/>
      <w:bookmarkEnd w:id="243"/>
      <w:bookmarkStart w:id="244" w:name="_Toc184314434"/>
      <w:bookmarkEnd w:id="244"/>
      <w:bookmarkStart w:id="245" w:name="_Toc184313263"/>
      <w:bookmarkEnd w:id="245"/>
      <w:bookmarkStart w:id="246" w:name="_Toc184308103"/>
      <w:bookmarkEnd w:id="246"/>
      <w:bookmarkStart w:id="247" w:name="_Toc184314468"/>
      <w:bookmarkEnd w:id="247"/>
      <w:bookmarkStart w:id="248" w:name="_Toc184310325"/>
      <w:bookmarkEnd w:id="248"/>
      <w:bookmarkStart w:id="249" w:name="_Toc184310310"/>
      <w:bookmarkEnd w:id="249"/>
      <w:bookmarkStart w:id="250" w:name="_Toc184310333"/>
      <w:bookmarkEnd w:id="250"/>
      <w:bookmarkStart w:id="251" w:name="_Toc184308105"/>
      <w:bookmarkEnd w:id="251"/>
      <w:bookmarkStart w:id="252" w:name="_Toc184308071"/>
      <w:bookmarkEnd w:id="252"/>
      <w:bookmarkStart w:id="253" w:name="_Toc184312139"/>
      <w:bookmarkEnd w:id="253"/>
      <w:bookmarkStart w:id="254" w:name="_Toc184310281"/>
      <w:bookmarkEnd w:id="254"/>
      <w:bookmarkStart w:id="255" w:name="_Toc184312126"/>
      <w:bookmarkEnd w:id="255"/>
      <w:bookmarkStart w:id="256" w:name="_Toc184310342"/>
      <w:bookmarkEnd w:id="256"/>
      <w:bookmarkStart w:id="257" w:name="_Toc184308047"/>
      <w:bookmarkEnd w:id="257"/>
      <w:bookmarkStart w:id="258" w:name="_Toc184312074"/>
      <w:bookmarkEnd w:id="258"/>
      <w:bookmarkStart w:id="259" w:name="_Toc184313246"/>
      <w:bookmarkEnd w:id="259"/>
      <w:bookmarkStart w:id="260" w:name="_Toc184312105"/>
      <w:bookmarkEnd w:id="260"/>
      <w:bookmarkStart w:id="261" w:name="_Toc184308083"/>
      <w:bookmarkEnd w:id="261"/>
      <w:bookmarkStart w:id="262" w:name="_Toc184314450"/>
      <w:bookmarkEnd w:id="262"/>
      <w:bookmarkStart w:id="263" w:name="_Toc184313244"/>
      <w:bookmarkEnd w:id="263"/>
      <w:bookmarkStart w:id="264" w:name="_Toc184310341"/>
      <w:bookmarkEnd w:id="264"/>
      <w:bookmarkStart w:id="265" w:name="_Toc184313239"/>
      <w:bookmarkEnd w:id="265"/>
      <w:bookmarkStart w:id="266" w:name="_Toc184314416"/>
      <w:bookmarkEnd w:id="266"/>
      <w:bookmarkStart w:id="267" w:name="_Toc184313260"/>
      <w:bookmarkEnd w:id="267"/>
      <w:bookmarkStart w:id="268" w:name="_Toc184310314"/>
      <w:bookmarkEnd w:id="268"/>
      <w:bookmarkStart w:id="269" w:name="_Toc184308053"/>
      <w:bookmarkEnd w:id="269"/>
      <w:bookmarkStart w:id="270" w:name="_Toc184310324"/>
      <w:bookmarkEnd w:id="270"/>
      <w:bookmarkStart w:id="271" w:name="_Toc184313253"/>
      <w:bookmarkEnd w:id="271"/>
      <w:bookmarkStart w:id="272" w:name="_Toc184312119"/>
      <w:bookmarkEnd w:id="272"/>
      <w:bookmarkStart w:id="273" w:name="_Toc184308041"/>
      <w:bookmarkEnd w:id="273"/>
      <w:bookmarkStart w:id="274" w:name="_Toc184310288"/>
      <w:bookmarkEnd w:id="274"/>
      <w:bookmarkStart w:id="275" w:name="_Toc184313291"/>
      <w:bookmarkEnd w:id="275"/>
      <w:bookmarkStart w:id="276" w:name="_Toc184314452"/>
      <w:bookmarkEnd w:id="276"/>
      <w:bookmarkStart w:id="277" w:name="_Toc184308060"/>
      <w:bookmarkEnd w:id="277"/>
      <w:bookmarkStart w:id="278" w:name="_Toc184308066"/>
      <w:bookmarkEnd w:id="278"/>
      <w:bookmarkStart w:id="279" w:name="_Toc184314470"/>
      <w:bookmarkEnd w:id="279"/>
      <w:bookmarkStart w:id="280" w:name="_Toc184313262"/>
      <w:bookmarkEnd w:id="280"/>
      <w:bookmarkStart w:id="281" w:name="_Toc184308040"/>
      <w:bookmarkEnd w:id="281"/>
      <w:bookmarkStart w:id="282" w:name="_Toc184314414"/>
      <w:bookmarkEnd w:id="282"/>
      <w:bookmarkStart w:id="283" w:name="_Toc184310282"/>
      <w:bookmarkEnd w:id="283"/>
      <w:bookmarkStart w:id="284" w:name="_Toc184312085"/>
      <w:bookmarkEnd w:id="284"/>
      <w:bookmarkStart w:id="285" w:name="_Toc184312130"/>
      <w:bookmarkEnd w:id="285"/>
      <w:bookmarkStart w:id="286" w:name="_Toc184313301"/>
      <w:bookmarkEnd w:id="286"/>
      <w:bookmarkStart w:id="287" w:name="_Toc184313298"/>
      <w:bookmarkEnd w:id="287"/>
      <w:bookmarkStart w:id="288" w:name="_Toc184308065"/>
      <w:bookmarkEnd w:id="288"/>
      <w:bookmarkStart w:id="289" w:name="_Toc184314411"/>
      <w:bookmarkEnd w:id="289"/>
      <w:bookmarkStart w:id="290" w:name="_Toc184312097"/>
      <w:bookmarkEnd w:id="290"/>
      <w:bookmarkStart w:id="291" w:name="_Toc184314480"/>
      <w:bookmarkEnd w:id="291"/>
      <w:bookmarkStart w:id="292" w:name="_Toc184312087"/>
      <w:bookmarkEnd w:id="292"/>
      <w:bookmarkStart w:id="293" w:name="_Toc184308095"/>
      <w:bookmarkEnd w:id="293"/>
      <w:bookmarkStart w:id="294" w:name="_Toc184308044"/>
      <w:bookmarkEnd w:id="294"/>
      <w:bookmarkStart w:id="295" w:name="_Toc184314443"/>
      <w:bookmarkEnd w:id="295"/>
      <w:bookmarkStart w:id="296" w:name="_Toc184314475"/>
      <w:bookmarkEnd w:id="296"/>
      <w:bookmarkStart w:id="297" w:name="_Toc184310278"/>
      <w:bookmarkEnd w:id="297"/>
      <w:bookmarkStart w:id="298" w:name="_Toc184310300"/>
      <w:bookmarkEnd w:id="298"/>
      <w:bookmarkStart w:id="299" w:name="_Toc184310328"/>
      <w:bookmarkEnd w:id="299"/>
      <w:bookmarkStart w:id="300" w:name="_Toc184308062"/>
      <w:bookmarkEnd w:id="300"/>
      <w:bookmarkStart w:id="301" w:name="_Toc184312079"/>
      <w:bookmarkEnd w:id="301"/>
      <w:bookmarkStart w:id="302" w:name="_Toc184312081"/>
      <w:bookmarkEnd w:id="302"/>
      <w:bookmarkStart w:id="303" w:name="_Toc184313288"/>
      <w:bookmarkEnd w:id="303"/>
      <w:bookmarkStart w:id="304" w:name="_Toc184308045"/>
      <w:bookmarkEnd w:id="304"/>
      <w:bookmarkStart w:id="305" w:name="_Toc184313248"/>
      <w:bookmarkEnd w:id="305"/>
      <w:bookmarkStart w:id="306" w:name="_Toc184312136"/>
      <w:bookmarkEnd w:id="306"/>
      <w:bookmarkStart w:id="307" w:name="_Toc184310272"/>
      <w:bookmarkEnd w:id="307"/>
      <w:bookmarkStart w:id="308" w:name="_Toc184312117"/>
      <w:bookmarkEnd w:id="308"/>
      <w:bookmarkStart w:id="309" w:name="_Toc184308094"/>
      <w:bookmarkEnd w:id="309"/>
      <w:bookmarkStart w:id="310" w:name="_Toc184314425"/>
      <w:bookmarkEnd w:id="310"/>
      <w:bookmarkStart w:id="311" w:name="_Toc184308097"/>
      <w:bookmarkEnd w:id="311"/>
      <w:bookmarkStart w:id="312" w:name="_Toc184312071"/>
      <w:bookmarkEnd w:id="312"/>
      <w:bookmarkStart w:id="313" w:name="_Toc184308090"/>
      <w:bookmarkEnd w:id="313"/>
      <w:bookmarkStart w:id="314" w:name="_Toc184313300"/>
      <w:bookmarkEnd w:id="314"/>
      <w:bookmarkStart w:id="315" w:name="_Toc184314431"/>
      <w:bookmarkEnd w:id="315"/>
      <w:bookmarkStart w:id="316" w:name="_Toc184312120"/>
      <w:bookmarkEnd w:id="316"/>
      <w:bookmarkStart w:id="317" w:name="_Toc184314471"/>
      <w:bookmarkEnd w:id="317"/>
      <w:bookmarkStart w:id="318" w:name="_Toc184312100"/>
      <w:bookmarkEnd w:id="318"/>
      <w:bookmarkStart w:id="319" w:name="_Toc184312116"/>
      <w:bookmarkEnd w:id="319"/>
      <w:bookmarkStart w:id="320" w:name="_Toc184310301"/>
      <w:bookmarkEnd w:id="320"/>
      <w:bookmarkStart w:id="321" w:name="_Toc184314426"/>
      <w:bookmarkEnd w:id="321"/>
      <w:bookmarkStart w:id="322" w:name="_Toc184313256"/>
      <w:bookmarkEnd w:id="322"/>
      <w:bookmarkStart w:id="323" w:name="_Toc184314418"/>
      <w:bookmarkEnd w:id="323"/>
      <w:bookmarkStart w:id="324" w:name="_Toc184308075"/>
      <w:bookmarkEnd w:id="324"/>
      <w:bookmarkStart w:id="325" w:name="_Toc184312110"/>
      <w:bookmarkEnd w:id="325"/>
      <w:bookmarkStart w:id="326" w:name="_Toc184314424"/>
      <w:bookmarkEnd w:id="326"/>
      <w:bookmarkStart w:id="327" w:name="_Toc184312072"/>
      <w:bookmarkEnd w:id="327"/>
      <w:bookmarkStart w:id="328" w:name="_Toc184312127"/>
      <w:bookmarkEnd w:id="328"/>
      <w:bookmarkStart w:id="329" w:name="_Toc184313289"/>
      <w:bookmarkEnd w:id="329"/>
      <w:bookmarkStart w:id="330" w:name="_Toc184312135"/>
      <w:bookmarkEnd w:id="330"/>
      <w:bookmarkStart w:id="331" w:name="_Toc184312091"/>
      <w:bookmarkEnd w:id="331"/>
      <w:bookmarkStart w:id="332" w:name="_Toc184314438"/>
      <w:bookmarkEnd w:id="332"/>
      <w:bookmarkStart w:id="333" w:name="_Toc184310286"/>
      <w:bookmarkEnd w:id="333"/>
      <w:bookmarkStart w:id="334" w:name="_Toc184313271"/>
      <w:bookmarkEnd w:id="334"/>
      <w:bookmarkStart w:id="335" w:name="_Toc184314448"/>
      <w:bookmarkEnd w:id="335"/>
      <w:bookmarkStart w:id="336" w:name="_Toc184310303"/>
      <w:bookmarkEnd w:id="336"/>
      <w:bookmarkStart w:id="337" w:name="_Toc184308054"/>
      <w:bookmarkEnd w:id="337"/>
      <w:bookmarkStart w:id="338" w:name="_Toc184310343"/>
      <w:bookmarkEnd w:id="338"/>
      <w:bookmarkStart w:id="339" w:name="_Toc184313307"/>
      <w:bookmarkEnd w:id="339"/>
      <w:bookmarkStart w:id="340" w:name="_Toc184314474"/>
      <w:bookmarkEnd w:id="340"/>
      <w:bookmarkStart w:id="341" w:name="_Toc184314463"/>
      <w:bookmarkEnd w:id="341"/>
      <w:bookmarkStart w:id="342" w:name="_Toc184310337"/>
      <w:bookmarkEnd w:id="342"/>
      <w:bookmarkStart w:id="343" w:name="_Toc184313303"/>
      <w:bookmarkEnd w:id="343"/>
      <w:bookmarkStart w:id="344" w:name="_Toc184312083"/>
      <w:bookmarkEnd w:id="344"/>
      <w:bookmarkStart w:id="345" w:name="_Toc184308080"/>
      <w:bookmarkEnd w:id="345"/>
      <w:bookmarkStart w:id="346" w:name="_Toc184312128"/>
      <w:bookmarkEnd w:id="346"/>
      <w:bookmarkStart w:id="347" w:name="_Toc184314432"/>
      <w:bookmarkEnd w:id="347"/>
      <w:bookmarkStart w:id="348" w:name="_Toc184313309"/>
      <w:bookmarkEnd w:id="348"/>
      <w:bookmarkStart w:id="349" w:name="_Toc184310290"/>
      <w:bookmarkEnd w:id="349"/>
      <w:bookmarkStart w:id="350" w:name="_Toc184308089"/>
      <w:bookmarkEnd w:id="350"/>
      <w:bookmarkStart w:id="351" w:name="_Toc184308106"/>
      <w:bookmarkEnd w:id="351"/>
      <w:bookmarkStart w:id="352" w:name="_Toc184313252"/>
      <w:bookmarkEnd w:id="352"/>
      <w:bookmarkStart w:id="353" w:name="_Toc184310292"/>
      <w:bookmarkEnd w:id="353"/>
      <w:bookmarkStart w:id="354" w:name="_Toc184313285"/>
      <w:bookmarkEnd w:id="354"/>
      <w:bookmarkStart w:id="355" w:name="_Toc184314413"/>
      <w:bookmarkEnd w:id="355"/>
      <w:bookmarkStart w:id="356" w:name="_Toc184314467"/>
      <w:bookmarkEnd w:id="356"/>
      <w:bookmarkStart w:id="357" w:name="_Toc184310274"/>
      <w:bookmarkEnd w:id="357"/>
      <w:bookmarkStart w:id="358" w:name="_Toc184312129"/>
      <w:bookmarkEnd w:id="358"/>
      <w:bookmarkStart w:id="359" w:name="_Toc184314421"/>
      <w:bookmarkEnd w:id="359"/>
      <w:bookmarkStart w:id="360" w:name="_Toc184313286"/>
      <w:bookmarkEnd w:id="360"/>
      <w:bookmarkStart w:id="361" w:name="_Toc184314459"/>
      <w:bookmarkEnd w:id="361"/>
      <w:bookmarkStart w:id="362" w:name="_Toc184314451"/>
      <w:bookmarkEnd w:id="362"/>
      <w:bookmarkStart w:id="363" w:name="_Toc184310312"/>
      <w:bookmarkEnd w:id="363"/>
      <w:bookmarkStart w:id="364" w:name="_Toc184310329"/>
      <w:bookmarkEnd w:id="364"/>
      <w:bookmarkStart w:id="365" w:name="_Toc184308093"/>
      <w:bookmarkEnd w:id="365"/>
      <w:bookmarkStart w:id="366" w:name="_Toc184308051"/>
      <w:bookmarkEnd w:id="366"/>
      <w:bookmarkStart w:id="367" w:name="_Toc184310289"/>
      <w:bookmarkEnd w:id="367"/>
      <w:bookmarkStart w:id="368" w:name="_Toc184313305"/>
      <w:bookmarkEnd w:id="368"/>
      <w:bookmarkStart w:id="369" w:name="_Toc184312088"/>
      <w:bookmarkEnd w:id="369"/>
      <w:bookmarkStart w:id="370" w:name="_Toc184308082"/>
      <w:bookmarkEnd w:id="370"/>
      <w:bookmarkStart w:id="371" w:name="_Toc184313267"/>
      <w:bookmarkEnd w:id="371"/>
      <w:bookmarkStart w:id="372" w:name="_Toc184308100"/>
      <w:bookmarkEnd w:id="372"/>
      <w:bookmarkStart w:id="373" w:name="_Toc184312132"/>
      <w:bookmarkEnd w:id="373"/>
      <w:bookmarkStart w:id="374" w:name="_Toc184312068"/>
      <w:bookmarkEnd w:id="374"/>
      <w:bookmarkStart w:id="375" w:name="_Toc184313287"/>
      <w:bookmarkEnd w:id="375"/>
      <w:bookmarkStart w:id="376" w:name="_Toc184314439"/>
      <w:bookmarkEnd w:id="376"/>
      <w:bookmarkStart w:id="377" w:name="_Toc184314464"/>
      <w:bookmarkEnd w:id="377"/>
      <w:bookmarkStart w:id="378" w:name="_Toc184314435"/>
      <w:bookmarkEnd w:id="378"/>
      <w:bookmarkStart w:id="379" w:name="_Toc184313249"/>
      <w:bookmarkEnd w:id="379"/>
      <w:bookmarkStart w:id="380" w:name="_Toc184312090"/>
      <w:bookmarkEnd w:id="380"/>
      <w:bookmarkStart w:id="381" w:name="_Toc184308036"/>
      <w:bookmarkEnd w:id="381"/>
      <w:bookmarkStart w:id="382" w:name="_Toc184314477"/>
      <w:bookmarkEnd w:id="382"/>
      <w:bookmarkStart w:id="383" w:name="_Toc184312075"/>
      <w:bookmarkEnd w:id="383"/>
      <w:bookmarkStart w:id="384" w:name="_Toc184313296"/>
      <w:bookmarkEnd w:id="384"/>
      <w:bookmarkStart w:id="385" w:name="_Toc184308070"/>
      <w:bookmarkEnd w:id="385"/>
      <w:bookmarkStart w:id="386" w:name="_Toc184313278"/>
      <w:bookmarkEnd w:id="386"/>
      <w:bookmarkStart w:id="387" w:name="_Toc184314458"/>
      <w:bookmarkEnd w:id="387"/>
      <w:bookmarkStart w:id="388" w:name="_Toc184314429"/>
      <w:bookmarkEnd w:id="388"/>
      <w:bookmarkStart w:id="389" w:name="_Toc184308064"/>
      <w:bookmarkEnd w:id="389"/>
      <w:bookmarkStart w:id="390" w:name="_Toc184308059"/>
      <w:bookmarkEnd w:id="390"/>
      <w:bookmarkStart w:id="391" w:name="_Toc184313292"/>
      <w:bookmarkEnd w:id="391"/>
      <w:bookmarkStart w:id="392" w:name="_Toc184312093"/>
      <w:bookmarkEnd w:id="392"/>
      <w:bookmarkStart w:id="393" w:name="_Toc184310299"/>
      <w:bookmarkEnd w:id="393"/>
      <w:r>
        <w:rPr>
          <w:rFonts w:hint="eastAsia" w:ascii="宋体" w:hAnsi="宋体" w:cs="宋体"/>
          <w:b/>
          <w:color w:val="auto"/>
          <w:sz w:val="36"/>
          <w:szCs w:val="36"/>
          <w:highlight w:val="none"/>
        </w:rPr>
        <w:t>评标办法</w:t>
      </w:r>
    </w:p>
    <w:p w14:paraId="1426ABFB">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评标办法前附表</w:t>
      </w:r>
    </w:p>
    <w:tbl>
      <w:tblPr>
        <w:tblStyle w:val="63"/>
        <w:tblpPr w:leftFromText="180" w:rightFromText="180" w:vertAnchor="text" w:horzAnchor="page" w:tblpX="840" w:tblpY="126"/>
        <w:tblW w:w="10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735"/>
        <w:gridCol w:w="559"/>
        <w:gridCol w:w="1085"/>
        <w:gridCol w:w="1566"/>
      </w:tblGrid>
      <w:tr w14:paraId="0E6D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trPr>
        <w:tc>
          <w:tcPr>
            <w:tcW w:w="467" w:type="dxa"/>
            <w:vAlign w:val="center"/>
          </w:tcPr>
          <w:p w14:paraId="0F198949">
            <w:pPr>
              <w:spacing w:line="360" w:lineRule="auto"/>
              <w:jc w:val="center"/>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序号</w:t>
            </w:r>
          </w:p>
        </w:tc>
        <w:tc>
          <w:tcPr>
            <w:tcW w:w="6735" w:type="dxa"/>
            <w:vAlign w:val="center"/>
          </w:tcPr>
          <w:p w14:paraId="7A5E5E6C">
            <w:pPr>
              <w:spacing w:line="360" w:lineRule="auto"/>
              <w:jc w:val="center"/>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评标标准</w:t>
            </w:r>
          </w:p>
        </w:tc>
        <w:tc>
          <w:tcPr>
            <w:tcW w:w="559" w:type="dxa"/>
            <w:vAlign w:val="center"/>
          </w:tcPr>
          <w:p w14:paraId="1F529349">
            <w:pPr>
              <w:spacing w:line="360" w:lineRule="auto"/>
              <w:jc w:val="center"/>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权重</w:t>
            </w:r>
          </w:p>
        </w:tc>
        <w:tc>
          <w:tcPr>
            <w:tcW w:w="1085" w:type="dxa"/>
            <w:vAlign w:val="center"/>
          </w:tcPr>
          <w:p w14:paraId="683C7586">
            <w:pPr>
              <w:spacing w:line="360" w:lineRule="auto"/>
              <w:jc w:val="center"/>
              <w:outlineLvl w:val="0"/>
              <w:rPr>
                <w:rFonts w:hint="eastAsia" w:ascii="宋体" w:hAnsi="宋体" w:eastAsia="宋体" w:cs="宋体"/>
                <w:bCs/>
                <w:color w:val="auto"/>
                <w:sz w:val="24"/>
                <w:szCs w:val="24"/>
                <w:highlight w:val="none"/>
              </w:rPr>
            </w:pPr>
            <w:r>
              <w:rPr>
                <w:rFonts w:hint="eastAsia" w:ascii="宋体" w:hAnsi="宋体" w:eastAsia="宋体" w:cs="仿宋_GB2312"/>
                <w:bCs/>
                <w:color w:val="auto"/>
                <w:sz w:val="24"/>
                <w:highlight w:val="none"/>
              </w:rPr>
              <w:t>主观分/客观分属性</w:t>
            </w:r>
          </w:p>
        </w:tc>
        <w:tc>
          <w:tcPr>
            <w:tcW w:w="1566" w:type="dxa"/>
            <w:vAlign w:val="top"/>
          </w:tcPr>
          <w:p w14:paraId="6FB9082D">
            <w:pPr>
              <w:spacing w:line="360" w:lineRule="auto"/>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投标文件中评标标准相应的商务技术资料目录</w:t>
            </w:r>
            <w:r>
              <w:rPr>
                <w:rFonts w:hint="eastAsia" w:ascii="宋体" w:hAnsi="宋体" w:eastAsia="宋体" w:cs="宋体"/>
                <w:color w:val="auto"/>
                <w:sz w:val="24"/>
                <w:szCs w:val="24"/>
                <w:highlight w:val="none"/>
                <w:shd w:val="clear" w:color="auto" w:fill="FFFFFF"/>
              </w:rPr>
              <w:t> *</w:t>
            </w:r>
          </w:p>
        </w:tc>
      </w:tr>
      <w:tr w14:paraId="1954E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1" w:hRule="atLeast"/>
        </w:trPr>
        <w:tc>
          <w:tcPr>
            <w:tcW w:w="467" w:type="dxa"/>
            <w:vAlign w:val="center"/>
          </w:tcPr>
          <w:p w14:paraId="2B0B1EC7">
            <w:pPr>
              <w:numPr>
                <w:ilvl w:val="0"/>
                <w:numId w:val="0"/>
              </w:num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6735" w:type="dxa"/>
            <w:vAlign w:val="center"/>
          </w:tcPr>
          <w:p w14:paraId="7869909F">
            <w:pPr>
              <w:numPr>
                <w:ilvl w:val="-1"/>
                <w:numId w:val="0"/>
              </w:num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rPr>
              <w:t>投标人</w:t>
            </w:r>
            <w:r>
              <w:rPr>
                <w:rFonts w:hint="eastAsia" w:ascii="宋体" w:hAnsi="宋体" w:cs="宋体"/>
                <w:color w:val="auto"/>
                <w:sz w:val="24"/>
                <w:szCs w:val="24"/>
                <w:highlight w:val="none"/>
                <w:lang w:val="en-US" w:eastAsia="zh-CN"/>
              </w:rPr>
              <w:t>具有</w:t>
            </w:r>
            <w:r>
              <w:rPr>
                <w:rFonts w:hint="eastAsia" w:ascii="宋体" w:hAnsi="宋体" w:eastAsia="宋体" w:cs="宋体"/>
                <w:color w:val="auto"/>
                <w:sz w:val="24"/>
                <w:szCs w:val="24"/>
                <w:highlight w:val="none"/>
              </w:rPr>
              <w:t>有效期内的质量管理体系认证证书</w:t>
            </w:r>
            <w:r>
              <w:rPr>
                <w:rFonts w:hint="eastAsia" w:ascii="宋体" w:hAnsi="宋体" w:cs="宋体"/>
                <w:color w:val="auto"/>
                <w:sz w:val="24"/>
                <w:szCs w:val="24"/>
                <w:highlight w:val="none"/>
                <w:lang w:eastAsia="zh-CN"/>
              </w:rPr>
              <w:t>、信息安全管理体系认证证书</w:t>
            </w:r>
            <w:r>
              <w:rPr>
                <w:rFonts w:hint="eastAsia" w:ascii="宋体" w:hAnsi="宋体" w:cs="宋体"/>
                <w:color w:val="auto"/>
                <w:sz w:val="24"/>
                <w:szCs w:val="24"/>
                <w:highlight w:val="none"/>
                <w:lang w:val="en-US" w:eastAsia="zh-CN"/>
              </w:rPr>
              <w:t>的，每个得2分；最多得4分；</w:t>
            </w:r>
          </w:p>
          <w:p w14:paraId="0B0AB7A1">
            <w:pPr>
              <w:spacing w:line="360" w:lineRule="auto"/>
              <w:outlineLvl w:val="0"/>
              <w:rPr>
                <w:rFonts w:hint="default"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注：投标文件中提供有效期内的证书</w:t>
            </w:r>
            <w:r>
              <w:rPr>
                <w:rFonts w:hint="eastAsia" w:ascii="宋体" w:hAnsi="宋体" w:cs="宋体"/>
                <w:b/>
                <w:bCs/>
                <w:color w:val="auto"/>
                <w:sz w:val="24"/>
                <w:szCs w:val="24"/>
                <w:highlight w:val="none"/>
                <w:lang w:val="en-US" w:eastAsia="zh-CN"/>
              </w:rPr>
              <w:t>复印件或</w:t>
            </w:r>
            <w:r>
              <w:rPr>
                <w:rFonts w:hint="eastAsia" w:ascii="宋体" w:hAnsi="宋体" w:eastAsia="宋体" w:cs="宋体"/>
                <w:b/>
                <w:bCs/>
                <w:color w:val="auto"/>
                <w:sz w:val="24"/>
                <w:szCs w:val="24"/>
                <w:highlight w:val="none"/>
              </w:rPr>
              <w:t>扫描件</w:t>
            </w:r>
            <w:r>
              <w:rPr>
                <w:rFonts w:hint="eastAsia" w:ascii="宋体" w:hAnsi="宋体" w:cs="宋体"/>
                <w:b/>
                <w:bCs/>
                <w:color w:val="auto"/>
                <w:sz w:val="24"/>
                <w:szCs w:val="24"/>
                <w:highlight w:val="none"/>
                <w:lang w:val="en-US" w:eastAsia="zh-CN"/>
              </w:rPr>
              <w:t>加盖公章</w:t>
            </w:r>
            <w:r>
              <w:rPr>
                <w:rFonts w:hint="eastAsia" w:ascii="宋体" w:hAnsi="宋体" w:eastAsia="宋体" w:cs="宋体"/>
                <w:b/>
                <w:bCs/>
                <w:color w:val="auto"/>
                <w:sz w:val="24"/>
                <w:szCs w:val="24"/>
                <w:highlight w:val="none"/>
              </w:rPr>
              <w:t>，否则不得分。</w:t>
            </w:r>
          </w:p>
        </w:tc>
        <w:tc>
          <w:tcPr>
            <w:tcW w:w="559" w:type="dxa"/>
            <w:vAlign w:val="center"/>
          </w:tcPr>
          <w:p w14:paraId="47A8C4DC">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p>
        </w:tc>
        <w:tc>
          <w:tcPr>
            <w:tcW w:w="1085" w:type="dxa"/>
            <w:vAlign w:val="center"/>
          </w:tcPr>
          <w:p w14:paraId="1A8D26F1">
            <w:pPr>
              <w:jc w:val="center"/>
              <w:rPr>
                <w:rFonts w:hint="eastAsia" w:ascii="宋体" w:hAnsi="宋体" w:cs="宋体"/>
                <w:color w:val="auto"/>
                <w:sz w:val="24"/>
                <w:szCs w:val="24"/>
                <w:highlight w:val="none"/>
                <w:lang w:val="en-US" w:eastAsia="zh-CN"/>
              </w:rPr>
            </w:pPr>
            <w:r>
              <w:rPr>
                <w:rFonts w:hint="eastAsia" w:ascii="宋体" w:hAnsi="宋体" w:cs="仿宋_GB2312"/>
                <w:bCs/>
                <w:color w:val="auto"/>
                <w:sz w:val="24"/>
                <w:highlight w:val="none"/>
                <w:lang w:val="en-US" w:eastAsia="zh-CN"/>
              </w:rPr>
              <w:t>客</w:t>
            </w:r>
            <w:r>
              <w:rPr>
                <w:rFonts w:hint="eastAsia" w:ascii="宋体" w:hAnsi="宋体" w:eastAsia="宋体" w:cs="仿宋_GB2312"/>
                <w:bCs/>
                <w:color w:val="auto"/>
                <w:sz w:val="24"/>
                <w:highlight w:val="none"/>
              </w:rPr>
              <w:t>观分</w:t>
            </w:r>
          </w:p>
        </w:tc>
        <w:tc>
          <w:tcPr>
            <w:tcW w:w="1566" w:type="dxa"/>
            <w:vAlign w:val="center"/>
          </w:tcPr>
          <w:p w14:paraId="2214DC45">
            <w:pPr>
              <w:spacing w:line="360" w:lineRule="auto"/>
              <w:jc w:val="center"/>
              <w:outlineLvl w:val="0"/>
              <w:rPr>
                <w:rFonts w:hint="eastAsia" w:ascii="宋体" w:hAnsi="宋体" w:eastAsia="宋体" w:cs="宋体"/>
                <w:color w:val="auto"/>
                <w:sz w:val="24"/>
                <w:szCs w:val="24"/>
                <w:highlight w:val="none"/>
              </w:rPr>
            </w:pPr>
          </w:p>
        </w:tc>
      </w:tr>
      <w:tr w14:paraId="5167B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1" w:hRule="atLeast"/>
        </w:trPr>
        <w:tc>
          <w:tcPr>
            <w:tcW w:w="467" w:type="dxa"/>
            <w:vAlign w:val="center"/>
          </w:tcPr>
          <w:p w14:paraId="2C08710D">
            <w:pPr>
              <w:numPr>
                <w:ilvl w:val="0"/>
                <w:numId w:val="0"/>
              </w:num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6735" w:type="dxa"/>
            <w:vAlign w:val="center"/>
          </w:tcPr>
          <w:p w14:paraId="087385BC">
            <w:pPr>
              <w:spacing w:line="360" w:lineRule="auto"/>
              <w:outlineLvl w:val="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投标人提供</w:t>
            </w:r>
            <w:r>
              <w:rPr>
                <w:rFonts w:hint="eastAsia" w:ascii="宋体" w:hAnsi="宋体" w:cs="宋体"/>
                <w:b w:val="0"/>
                <w:bCs w:val="0"/>
                <w:color w:val="auto"/>
                <w:sz w:val="24"/>
                <w:szCs w:val="24"/>
                <w:highlight w:val="none"/>
                <w:lang w:val="en-US" w:eastAsia="zh-CN"/>
              </w:rPr>
              <w:t>自</w:t>
            </w:r>
            <w:r>
              <w:rPr>
                <w:rFonts w:hint="eastAsia" w:ascii="宋体" w:hAnsi="宋体" w:eastAsia="宋体" w:cs="宋体"/>
                <w:b w:val="0"/>
                <w:bCs w:val="0"/>
                <w:color w:val="auto"/>
                <w:sz w:val="24"/>
                <w:szCs w:val="24"/>
                <w:highlight w:val="none"/>
              </w:rPr>
              <w:t>2022年1月1日</w:t>
            </w:r>
            <w:r>
              <w:rPr>
                <w:rFonts w:hint="eastAsia" w:ascii="宋体" w:hAnsi="宋体" w:cs="宋体"/>
                <w:b w:val="0"/>
                <w:bCs w:val="0"/>
                <w:color w:val="auto"/>
                <w:sz w:val="24"/>
                <w:szCs w:val="24"/>
                <w:highlight w:val="none"/>
                <w:lang w:val="en-US" w:eastAsia="zh-CN"/>
              </w:rPr>
              <w:t>以</w:t>
            </w:r>
            <w:r>
              <w:rPr>
                <w:rFonts w:hint="eastAsia" w:ascii="宋体" w:hAnsi="宋体" w:eastAsia="宋体" w:cs="宋体"/>
                <w:b w:val="0"/>
                <w:bCs w:val="0"/>
                <w:color w:val="auto"/>
                <w:sz w:val="24"/>
                <w:szCs w:val="24"/>
                <w:highlight w:val="none"/>
              </w:rPr>
              <w:t>来类似项目（公共物资仓储运营管理）的成功案例，每个案例得0.5分，最高得1分。</w:t>
            </w:r>
          </w:p>
          <w:p w14:paraId="6BF0E7A1">
            <w:pPr>
              <w:spacing w:line="360" w:lineRule="auto"/>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注：时间以合同签约时间为准，以上内容必须提供合同的复印件</w:t>
            </w:r>
            <w:r>
              <w:rPr>
                <w:rFonts w:hint="eastAsia" w:ascii="宋体" w:hAnsi="宋体" w:cs="宋体"/>
                <w:b/>
                <w:bCs/>
                <w:color w:val="auto"/>
                <w:sz w:val="24"/>
                <w:szCs w:val="24"/>
                <w:highlight w:val="none"/>
                <w:lang w:val="en-US" w:eastAsia="zh-CN"/>
              </w:rPr>
              <w:t>或扫描件</w:t>
            </w:r>
            <w:r>
              <w:rPr>
                <w:rFonts w:hint="eastAsia" w:ascii="宋体" w:hAnsi="宋体" w:eastAsia="宋体" w:cs="宋体"/>
                <w:b/>
                <w:bCs/>
                <w:color w:val="auto"/>
                <w:sz w:val="24"/>
                <w:szCs w:val="24"/>
                <w:highlight w:val="none"/>
              </w:rPr>
              <w:t>并加盖公章</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否则不得分</w:t>
            </w:r>
            <w:r>
              <w:rPr>
                <w:rFonts w:hint="eastAsia" w:ascii="宋体" w:hAnsi="宋体" w:eastAsia="宋体" w:cs="宋体"/>
                <w:b/>
                <w:bCs/>
                <w:color w:val="auto"/>
                <w:sz w:val="24"/>
                <w:szCs w:val="24"/>
                <w:highlight w:val="none"/>
              </w:rPr>
              <w:t xml:space="preserve">。 </w:t>
            </w:r>
          </w:p>
        </w:tc>
        <w:tc>
          <w:tcPr>
            <w:tcW w:w="559" w:type="dxa"/>
            <w:vAlign w:val="center"/>
          </w:tcPr>
          <w:p w14:paraId="1F4A1B59">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085" w:type="dxa"/>
            <w:vAlign w:val="center"/>
          </w:tcPr>
          <w:p w14:paraId="59847C17">
            <w:pPr>
              <w:jc w:val="center"/>
              <w:rPr>
                <w:rFonts w:hint="eastAsia" w:ascii="宋体" w:hAnsi="宋体" w:eastAsia="宋体" w:cs="仿宋_GB2312"/>
                <w:bCs/>
                <w:color w:val="auto"/>
                <w:sz w:val="24"/>
                <w:highlight w:val="none"/>
                <w:lang w:val="en-US" w:eastAsia="zh-CN"/>
              </w:rPr>
            </w:pPr>
            <w:r>
              <w:rPr>
                <w:rFonts w:hint="eastAsia" w:ascii="宋体" w:hAnsi="宋体" w:cs="仿宋_GB2312"/>
                <w:bCs/>
                <w:color w:val="auto"/>
                <w:sz w:val="24"/>
                <w:highlight w:val="none"/>
                <w:lang w:val="en-US" w:eastAsia="zh-CN"/>
              </w:rPr>
              <w:t>客观分</w:t>
            </w:r>
          </w:p>
        </w:tc>
        <w:tc>
          <w:tcPr>
            <w:tcW w:w="1566" w:type="dxa"/>
            <w:vAlign w:val="center"/>
          </w:tcPr>
          <w:p w14:paraId="58C5A6BF">
            <w:pPr>
              <w:spacing w:line="360" w:lineRule="auto"/>
              <w:jc w:val="center"/>
              <w:outlineLvl w:val="0"/>
              <w:rPr>
                <w:rFonts w:hint="eastAsia" w:ascii="宋体" w:hAnsi="宋体" w:eastAsia="宋体" w:cs="宋体"/>
                <w:color w:val="auto"/>
                <w:sz w:val="24"/>
                <w:szCs w:val="24"/>
                <w:highlight w:val="none"/>
              </w:rPr>
            </w:pPr>
          </w:p>
        </w:tc>
      </w:tr>
      <w:tr w14:paraId="3693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trPr>
        <w:tc>
          <w:tcPr>
            <w:tcW w:w="467" w:type="dxa"/>
            <w:vAlign w:val="center"/>
          </w:tcPr>
          <w:p w14:paraId="28B003C0">
            <w:pPr>
              <w:numPr>
                <w:ilvl w:val="0"/>
                <w:numId w:val="0"/>
              </w:numPr>
              <w:jc w:val="center"/>
              <w:rPr>
                <w:rFonts w:hint="eastAsia" w:ascii="宋体" w:hAnsi="宋体" w:eastAsia="宋体" w:cs="宋体"/>
                <w:color w:val="auto"/>
                <w:sz w:val="24"/>
                <w:szCs w:val="24"/>
                <w:highlight w:val="none"/>
              </w:rPr>
            </w:pPr>
            <w:r>
              <w:rPr>
                <w:rFonts w:hint="eastAsia" w:ascii="宋体" w:hAnsi="宋体" w:cs="宋体"/>
                <w:color w:val="auto"/>
                <w:kern w:val="2"/>
                <w:sz w:val="24"/>
                <w:szCs w:val="24"/>
                <w:highlight w:val="none"/>
                <w:lang w:val="en-US" w:eastAsia="zh-CN"/>
              </w:rPr>
              <w:t>3</w:t>
            </w:r>
          </w:p>
        </w:tc>
        <w:tc>
          <w:tcPr>
            <w:tcW w:w="6735" w:type="dxa"/>
            <w:vAlign w:val="center"/>
          </w:tcPr>
          <w:p w14:paraId="1377C564">
            <w:pPr>
              <w:spacing w:line="360" w:lineRule="auto"/>
              <w:outlineLvl w:val="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投标人针对本项目提供</w:t>
            </w:r>
            <w:r>
              <w:rPr>
                <w:rFonts w:hint="eastAsia" w:ascii="宋体" w:hAnsi="宋体" w:eastAsia="宋体" w:cs="宋体"/>
                <w:color w:val="auto"/>
                <w:sz w:val="24"/>
                <w:szCs w:val="24"/>
                <w:highlight w:val="none"/>
              </w:rPr>
              <w:t>的管理服务理念，提出服务定位、目标</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管理模式能够切合实际</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合理可行的得4分；提出的服务定位、目标、管理模式较能够切合实际、较为合理可行的得2分；内容有所缺陷需进一步完善的得1分；内容不合理或未提供的不得分。</w:t>
            </w:r>
          </w:p>
        </w:tc>
        <w:tc>
          <w:tcPr>
            <w:tcW w:w="559" w:type="dxa"/>
            <w:vAlign w:val="center"/>
          </w:tcPr>
          <w:p w14:paraId="7DA30496">
            <w:pPr>
              <w:spacing w:line="360" w:lineRule="auto"/>
              <w:jc w:val="center"/>
              <w:outlineLvl w:val="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p>
        </w:tc>
        <w:tc>
          <w:tcPr>
            <w:tcW w:w="1085" w:type="dxa"/>
            <w:vAlign w:val="center"/>
          </w:tcPr>
          <w:p w14:paraId="56D88536">
            <w:pPr>
              <w:spacing w:line="360" w:lineRule="auto"/>
              <w:jc w:val="center"/>
              <w:outlineLvl w:val="0"/>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5E46A90C">
            <w:pPr>
              <w:spacing w:line="360" w:lineRule="auto"/>
              <w:outlineLvl w:val="0"/>
              <w:rPr>
                <w:rFonts w:hint="eastAsia" w:ascii="宋体" w:hAnsi="宋体" w:eastAsia="宋体" w:cs="宋体"/>
                <w:color w:val="auto"/>
                <w:sz w:val="24"/>
                <w:szCs w:val="24"/>
                <w:highlight w:val="none"/>
              </w:rPr>
            </w:pPr>
          </w:p>
        </w:tc>
      </w:tr>
      <w:tr w14:paraId="20176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1" w:hRule="atLeast"/>
        </w:trPr>
        <w:tc>
          <w:tcPr>
            <w:tcW w:w="467" w:type="dxa"/>
            <w:vAlign w:val="center"/>
          </w:tcPr>
          <w:p w14:paraId="3F7EBC4D">
            <w:pPr>
              <w:numPr>
                <w:ilvl w:val="0"/>
                <w:numId w:val="0"/>
              </w:num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6735" w:type="dxa"/>
            <w:vAlign w:val="center"/>
          </w:tcPr>
          <w:p w14:paraId="37B026F0">
            <w:pPr>
              <w:spacing w:line="360" w:lineRule="auto"/>
              <w:outlineLvl w:val="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投标人针对本项目提供</w:t>
            </w:r>
            <w:r>
              <w:rPr>
                <w:rFonts w:hint="eastAsia" w:ascii="宋体" w:hAnsi="宋体" w:eastAsia="宋体" w:cs="宋体"/>
                <w:color w:val="auto"/>
                <w:sz w:val="24"/>
                <w:szCs w:val="24"/>
                <w:highlight w:val="none"/>
              </w:rPr>
              <w:t>的组织架构及主要管理流程，包括对运作流程图、激励机制、监督机制、自我约束机制、信息反馈渠道及处理机制</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内容完善、合理可行的得4分；内容较为完善、较为合理可行的得2分；内容有所缺陷需进一步完善的得1分；内容不合理或未提供的不得分。</w:t>
            </w:r>
          </w:p>
        </w:tc>
        <w:tc>
          <w:tcPr>
            <w:tcW w:w="559" w:type="dxa"/>
            <w:vAlign w:val="center"/>
          </w:tcPr>
          <w:p w14:paraId="63B25067">
            <w:pPr>
              <w:spacing w:line="360" w:lineRule="auto"/>
              <w:jc w:val="center"/>
              <w:outlineLvl w:val="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p>
        </w:tc>
        <w:tc>
          <w:tcPr>
            <w:tcW w:w="1085" w:type="dxa"/>
            <w:vAlign w:val="center"/>
          </w:tcPr>
          <w:p w14:paraId="7CDD1B5A">
            <w:pPr>
              <w:spacing w:line="360" w:lineRule="auto"/>
              <w:jc w:val="center"/>
              <w:outlineLvl w:val="0"/>
              <w:rPr>
                <w:rFonts w:hint="eastAsia" w:ascii="宋体" w:hAnsi="宋体" w:eastAsia="宋体" w:cs="宋体"/>
                <w:color w:val="auto"/>
                <w:sz w:val="24"/>
                <w:szCs w:val="24"/>
                <w:highlight w:val="none"/>
              </w:rPr>
            </w:pPr>
            <w:r>
              <w:rPr>
                <w:rFonts w:hint="eastAsia" w:ascii="宋体" w:hAnsi="宋体" w:eastAsia="宋体" w:cs="仿宋_GB2312"/>
                <w:bCs/>
                <w:color w:val="auto"/>
                <w:sz w:val="24"/>
                <w:highlight w:val="none"/>
              </w:rPr>
              <w:t>主观分</w:t>
            </w:r>
          </w:p>
        </w:tc>
        <w:tc>
          <w:tcPr>
            <w:tcW w:w="1566" w:type="dxa"/>
            <w:vAlign w:val="top"/>
          </w:tcPr>
          <w:p w14:paraId="6B845B36">
            <w:pPr>
              <w:spacing w:line="360" w:lineRule="auto"/>
              <w:outlineLvl w:val="0"/>
              <w:rPr>
                <w:rFonts w:hint="eastAsia" w:ascii="宋体" w:hAnsi="宋体" w:eastAsia="宋体" w:cs="宋体"/>
                <w:color w:val="auto"/>
                <w:sz w:val="24"/>
                <w:szCs w:val="24"/>
                <w:highlight w:val="none"/>
              </w:rPr>
            </w:pPr>
          </w:p>
        </w:tc>
      </w:tr>
      <w:tr w14:paraId="1BD41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1" w:hRule="atLeast"/>
        </w:trPr>
        <w:tc>
          <w:tcPr>
            <w:tcW w:w="467" w:type="dxa"/>
            <w:vAlign w:val="center"/>
          </w:tcPr>
          <w:p w14:paraId="63514E76">
            <w:pPr>
              <w:numPr>
                <w:ilvl w:val="0"/>
                <w:numId w:val="0"/>
              </w:num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6735" w:type="dxa"/>
            <w:vAlign w:val="center"/>
          </w:tcPr>
          <w:p w14:paraId="0844D91E">
            <w:pPr>
              <w:spacing w:line="360" w:lineRule="auto"/>
              <w:outlineLvl w:val="0"/>
              <w:rPr>
                <w:rFonts w:hint="default"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提供的整体运营服务方案</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方案内容</w:t>
            </w:r>
            <w:r>
              <w:rPr>
                <w:rFonts w:hint="eastAsia" w:ascii="宋体" w:hAnsi="宋体" w:eastAsia="宋体" w:cs="宋体"/>
                <w:bCs/>
                <w:color w:val="auto"/>
                <w:sz w:val="24"/>
                <w:szCs w:val="24"/>
                <w:highlight w:val="none"/>
              </w:rPr>
              <w:t>科学</w:t>
            </w:r>
            <w:r>
              <w:rPr>
                <w:rFonts w:hint="eastAsia" w:ascii="宋体" w:hAnsi="宋体" w:cs="宋体"/>
                <w:bCs/>
                <w:color w:val="auto"/>
                <w:sz w:val="24"/>
                <w:szCs w:val="24"/>
                <w:highlight w:val="none"/>
                <w:lang w:val="en-US" w:eastAsia="zh-CN"/>
              </w:rPr>
              <w:t>合理</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eastAsia="zh-CN"/>
              </w:rPr>
              <w:t>智慧化、规范</w:t>
            </w:r>
            <w:r>
              <w:rPr>
                <w:rFonts w:hint="eastAsia" w:ascii="宋体" w:hAnsi="宋体" w:cs="宋体"/>
                <w:bCs/>
                <w:color w:val="auto"/>
                <w:sz w:val="24"/>
                <w:szCs w:val="24"/>
                <w:highlight w:val="none"/>
                <w:lang w:val="en-US" w:eastAsia="zh-CN"/>
              </w:rPr>
              <w:t>的得3分；方案内容较为科学合理、较为智慧化、较为规范的得2分；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792E3164">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4C6FDF15">
            <w:pPr>
              <w:jc w:val="center"/>
              <w:rPr>
                <w:rFonts w:hint="eastAsia" w:ascii="宋体" w:hAnsi="宋体" w:eastAsia="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7B450435">
            <w:pPr>
              <w:spacing w:line="360" w:lineRule="auto"/>
              <w:outlineLvl w:val="0"/>
              <w:rPr>
                <w:rFonts w:hint="eastAsia" w:ascii="宋体" w:hAnsi="宋体" w:eastAsia="宋体" w:cs="宋体"/>
                <w:color w:val="auto"/>
                <w:sz w:val="24"/>
                <w:szCs w:val="24"/>
                <w:highlight w:val="none"/>
              </w:rPr>
            </w:pPr>
          </w:p>
        </w:tc>
      </w:tr>
      <w:tr w14:paraId="1C178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dxa"/>
            <w:vAlign w:val="center"/>
          </w:tcPr>
          <w:p w14:paraId="203EF837">
            <w:pPr>
              <w:numPr>
                <w:ilvl w:val="0"/>
                <w:numId w:val="0"/>
              </w:num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6735" w:type="dxa"/>
            <w:vAlign w:val="center"/>
          </w:tcPr>
          <w:p w14:paraId="1266496E">
            <w:pPr>
              <w:spacing w:line="360" w:lineRule="auto"/>
              <w:outlineLvl w:val="0"/>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eastAsia="zh-CN"/>
              </w:rPr>
              <w:t>的物流运输体系及配送方案</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方案内容</w:t>
            </w:r>
            <w:r>
              <w:rPr>
                <w:rFonts w:hint="eastAsia" w:ascii="宋体" w:hAnsi="宋体" w:eastAsia="宋体" w:cs="宋体"/>
                <w:bCs/>
                <w:color w:val="auto"/>
                <w:sz w:val="24"/>
                <w:szCs w:val="24"/>
                <w:highlight w:val="none"/>
                <w:lang w:eastAsia="zh-CN"/>
              </w:rPr>
              <w:t>安全合理、及时</w:t>
            </w:r>
            <w:r>
              <w:rPr>
                <w:rFonts w:hint="eastAsia" w:ascii="宋体" w:hAnsi="宋体" w:cs="宋体"/>
                <w:bCs/>
                <w:color w:val="auto"/>
                <w:sz w:val="24"/>
                <w:szCs w:val="24"/>
                <w:highlight w:val="none"/>
                <w:lang w:val="en-US" w:eastAsia="zh-CN"/>
              </w:rPr>
              <w:t>可靠的得3分；方案内容较为安全合理、较为及时可靠的得2分；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08BD10F5">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0A4BBA6B">
            <w:pPr>
              <w:jc w:val="center"/>
              <w:rPr>
                <w:rFonts w:hint="eastAsia" w:ascii="宋体" w:hAnsi="宋体" w:eastAsia="宋体" w:cs="宋体"/>
                <w:color w:val="auto"/>
                <w:sz w:val="24"/>
                <w:szCs w:val="24"/>
                <w:highlight w:val="none"/>
              </w:rPr>
            </w:pPr>
            <w:r>
              <w:rPr>
                <w:rFonts w:hint="eastAsia" w:ascii="宋体" w:hAnsi="宋体" w:eastAsia="宋体" w:cs="仿宋_GB2312"/>
                <w:bCs/>
                <w:color w:val="auto"/>
                <w:sz w:val="24"/>
                <w:highlight w:val="none"/>
              </w:rPr>
              <w:t>主观分</w:t>
            </w:r>
          </w:p>
        </w:tc>
        <w:tc>
          <w:tcPr>
            <w:tcW w:w="1566" w:type="dxa"/>
            <w:vAlign w:val="top"/>
          </w:tcPr>
          <w:p w14:paraId="5B9855A2">
            <w:pPr>
              <w:spacing w:line="360" w:lineRule="auto"/>
              <w:outlineLvl w:val="0"/>
              <w:rPr>
                <w:rFonts w:hint="eastAsia" w:ascii="宋体" w:hAnsi="宋体" w:eastAsia="宋体" w:cs="宋体"/>
                <w:color w:val="auto"/>
                <w:sz w:val="24"/>
                <w:szCs w:val="24"/>
                <w:highlight w:val="none"/>
              </w:rPr>
            </w:pPr>
          </w:p>
        </w:tc>
      </w:tr>
      <w:tr w14:paraId="2F0A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1" w:hRule="atLeast"/>
        </w:trPr>
        <w:tc>
          <w:tcPr>
            <w:tcW w:w="467" w:type="dxa"/>
            <w:vAlign w:val="center"/>
          </w:tcPr>
          <w:p w14:paraId="05E8C343">
            <w:pPr>
              <w:numPr>
                <w:ilvl w:val="0"/>
                <w:numId w:val="0"/>
              </w:num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p>
        </w:tc>
        <w:tc>
          <w:tcPr>
            <w:tcW w:w="6735" w:type="dxa"/>
            <w:vAlign w:val="center"/>
          </w:tcPr>
          <w:p w14:paraId="6F67C9EA">
            <w:pPr>
              <w:spacing w:line="360" w:lineRule="auto"/>
              <w:outlineLvl w:val="0"/>
              <w:rPr>
                <w:rFonts w:hint="eastAsia" w:ascii="宋体" w:hAnsi="宋体" w:eastAsia="宋体" w:cs="宋体"/>
                <w:bCs/>
                <w:color w:val="auto"/>
                <w:sz w:val="24"/>
                <w:szCs w:val="24"/>
                <w:highlight w:val="none"/>
              </w:rPr>
            </w:pPr>
            <w:r>
              <w:rPr>
                <w:rFonts w:hint="eastAsia" w:ascii="宋体" w:hAnsi="宋体" w:cs="宋体"/>
                <w:color w:val="auto"/>
                <w:sz w:val="24"/>
                <w:highlight w:val="none"/>
              </w:rPr>
              <w:t>投标人对本项目服务重点、难点的分析到位，提出解决方案，且方案符合实际情况，合理可行得</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分，投标人对本项目服务重点、难点的分析较为到位，提出解决方案，且方案较为符合实际情况得</w:t>
            </w:r>
            <w:r>
              <w:rPr>
                <w:rFonts w:ascii="宋体" w:hAnsi="宋体" w:cs="宋体"/>
                <w:color w:val="auto"/>
                <w:sz w:val="24"/>
                <w:highlight w:val="none"/>
              </w:rPr>
              <w:t>2</w:t>
            </w:r>
            <w:r>
              <w:rPr>
                <w:rFonts w:hint="eastAsia" w:ascii="宋体" w:hAnsi="宋体" w:cs="宋体"/>
                <w:color w:val="auto"/>
                <w:sz w:val="24"/>
                <w:highlight w:val="none"/>
              </w:rPr>
              <w:t>分，投标人对本项目服务重点、难点的分析一般，提出解决方案，方案与实际情况符合度一般得</w:t>
            </w:r>
            <w:r>
              <w:rPr>
                <w:rFonts w:ascii="宋体" w:hAnsi="宋体" w:cs="宋体"/>
                <w:color w:val="auto"/>
                <w:sz w:val="24"/>
                <w:highlight w:val="none"/>
              </w:rPr>
              <w:t>1</w:t>
            </w:r>
            <w:r>
              <w:rPr>
                <w:rFonts w:hint="eastAsia" w:ascii="宋体" w:hAnsi="宋体" w:cs="宋体"/>
                <w:color w:val="auto"/>
                <w:sz w:val="24"/>
                <w:highlight w:val="none"/>
              </w:rPr>
              <w:t>分</w:t>
            </w:r>
            <w:r>
              <w:rPr>
                <w:rFonts w:hint="eastAsia" w:ascii="宋体" w:hAnsi="宋体" w:cs="仿宋"/>
                <w:color w:val="auto"/>
                <w:sz w:val="24"/>
                <w:highlight w:val="none"/>
              </w:rPr>
              <w:t>，方案不合理或未提供方案不得分。</w:t>
            </w:r>
          </w:p>
        </w:tc>
        <w:tc>
          <w:tcPr>
            <w:tcW w:w="559" w:type="dxa"/>
            <w:vAlign w:val="center"/>
          </w:tcPr>
          <w:p w14:paraId="1B064CD0">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34D82FAC">
            <w:pPr>
              <w:jc w:val="center"/>
              <w:rPr>
                <w:rFonts w:hint="eastAsia" w:ascii="宋体" w:hAnsi="宋体" w:eastAsia="宋体" w:cs="宋体"/>
                <w:color w:val="auto"/>
                <w:sz w:val="24"/>
                <w:szCs w:val="24"/>
                <w:highlight w:val="none"/>
              </w:rPr>
            </w:pPr>
            <w:r>
              <w:rPr>
                <w:rFonts w:hint="eastAsia" w:ascii="宋体" w:hAnsi="宋体" w:eastAsia="宋体" w:cs="仿宋_GB2312"/>
                <w:bCs/>
                <w:color w:val="auto"/>
                <w:sz w:val="24"/>
                <w:highlight w:val="none"/>
              </w:rPr>
              <w:t>主观分</w:t>
            </w:r>
          </w:p>
        </w:tc>
        <w:tc>
          <w:tcPr>
            <w:tcW w:w="1566" w:type="dxa"/>
            <w:vAlign w:val="top"/>
          </w:tcPr>
          <w:p w14:paraId="2578BDC5">
            <w:pPr>
              <w:spacing w:line="360" w:lineRule="auto"/>
              <w:outlineLvl w:val="0"/>
              <w:rPr>
                <w:rFonts w:hint="eastAsia" w:ascii="宋体" w:hAnsi="宋体" w:eastAsia="宋体" w:cs="宋体"/>
                <w:color w:val="auto"/>
                <w:sz w:val="24"/>
                <w:szCs w:val="24"/>
                <w:highlight w:val="none"/>
              </w:rPr>
            </w:pPr>
          </w:p>
        </w:tc>
      </w:tr>
      <w:tr w14:paraId="4408E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trPr>
        <w:tc>
          <w:tcPr>
            <w:tcW w:w="467" w:type="dxa"/>
            <w:vAlign w:val="center"/>
          </w:tcPr>
          <w:p w14:paraId="230B2330">
            <w:pPr>
              <w:numPr>
                <w:ilvl w:val="0"/>
                <w:numId w:val="0"/>
              </w:num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w:t>
            </w:r>
          </w:p>
        </w:tc>
        <w:tc>
          <w:tcPr>
            <w:tcW w:w="6735" w:type="dxa"/>
            <w:vAlign w:val="center"/>
          </w:tcPr>
          <w:p w14:paraId="320EF60A">
            <w:pPr>
              <w:spacing w:line="360" w:lineRule="auto"/>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的库房管理及出入库制度（按库房不同性质）</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55335FC0">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66489C5F">
            <w:pPr>
              <w:jc w:val="center"/>
              <w:rPr>
                <w:rFonts w:hint="eastAsia" w:ascii="宋体" w:hAnsi="宋体" w:eastAsia="宋体" w:cs="宋体"/>
                <w:color w:val="auto"/>
                <w:sz w:val="24"/>
                <w:szCs w:val="24"/>
                <w:highlight w:val="none"/>
              </w:rPr>
            </w:pPr>
            <w:r>
              <w:rPr>
                <w:rFonts w:hint="eastAsia" w:ascii="宋体" w:hAnsi="宋体" w:eastAsia="宋体" w:cs="仿宋_GB2312"/>
                <w:bCs/>
                <w:color w:val="auto"/>
                <w:sz w:val="24"/>
                <w:highlight w:val="none"/>
              </w:rPr>
              <w:t>主观分</w:t>
            </w:r>
          </w:p>
        </w:tc>
        <w:tc>
          <w:tcPr>
            <w:tcW w:w="1566" w:type="dxa"/>
            <w:vAlign w:val="top"/>
          </w:tcPr>
          <w:p w14:paraId="50FAD31E">
            <w:pPr>
              <w:spacing w:line="360" w:lineRule="auto"/>
              <w:outlineLvl w:val="0"/>
              <w:rPr>
                <w:rFonts w:hint="eastAsia" w:ascii="宋体" w:hAnsi="宋体" w:eastAsia="宋体" w:cs="宋体"/>
                <w:color w:val="auto"/>
                <w:sz w:val="24"/>
                <w:szCs w:val="24"/>
                <w:highlight w:val="none"/>
              </w:rPr>
            </w:pPr>
          </w:p>
        </w:tc>
      </w:tr>
      <w:tr w14:paraId="5290D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trPr>
        <w:tc>
          <w:tcPr>
            <w:tcW w:w="467" w:type="dxa"/>
            <w:vAlign w:val="center"/>
          </w:tcPr>
          <w:p w14:paraId="743EE879">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9</w:t>
            </w:r>
          </w:p>
        </w:tc>
        <w:tc>
          <w:tcPr>
            <w:tcW w:w="6735" w:type="dxa"/>
            <w:vAlign w:val="center"/>
          </w:tcPr>
          <w:p w14:paraId="7484956D">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的消防安全管理制度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22030D99">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578DD87C">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466E809F">
            <w:pPr>
              <w:spacing w:line="360" w:lineRule="auto"/>
              <w:outlineLvl w:val="0"/>
              <w:rPr>
                <w:rFonts w:hint="eastAsia" w:ascii="宋体" w:hAnsi="宋体" w:cs="宋体"/>
                <w:color w:val="auto"/>
                <w:sz w:val="24"/>
                <w:szCs w:val="24"/>
                <w:highlight w:val="none"/>
                <w:lang w:val="en-US" w:eastAsia="zh-CN"/>
              </w:rPr>
            </w:pPr>
          </w:p>
        </w:tc>
      </w:tr>
      <w:tr w14:paraId="61011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trPr>
        <w:tc>
          <w:tcPr>
            <w:tcW w:w="467" w:type="dxa"/>
            <w:vAlign w:val="center"/>
          </w:tcPr>
          <w:p w14:paraId="018A7CBA">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w:t>
            </w:r>
          </w:p>
        </w:tc>
        <w:tc>
          <w:tcPr>
            <w:tcW w:w="6735" w:type="dxa"/>
            <w:vAlign w:val="center"/>
          </w:tcPr>
          <w:p w14:paraId="0D905AD2">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的仓库安防监控管理制度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09997E36">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2A1085C4">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3671BB83">
            <w:pPr>
              <w:spacing w:line="360" w:lineRule="auto"/>
              <w:outlineLvl w:val="0"/>
              <w:rPr>
                <w:rFonts w:hint="eastAsia" w:ascii="宋体" w:hAnsi="宋体" w:cs="宋体"/>
                <w:color w:val="auto"/>
                <w:sz w:val="24"/>
                <w:szCs w:val="24"/>
                <w:highlight w:val="none"/>
                <w:lang w:val="en-US" w:eastAsia="zh-CN"/>
              </w:rPr>
            </w:pPr>
          </w:p>
        </w:tc>
      </w:tr>
      <w:tr w14:paraId="57231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7" w:type="dxa"/>
            <w:vAlign w:val="center"/>
          </w:tcPr>
          <w:p w14:paraId="5769EF6A">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w:t>
            </w:r>
          </w:p>
        </w:tc>
        <w:tc>
          <w:tcPr>
            <w:tcW w:w="6735" w:type="dxa"/>
            <w:vAlign w:val="center"/>
          </w:tcPr>
          <w:p w14:paraId="6D6A7FDD">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的仓库应急管理制度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5E95C4A7">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35AAB304">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579694C6">
            <w:pPr>
              <w:spacing w:line="360" w:lineRule="auto"/>
              <w:outlineLvl w:val="0"/>
              <w:rPr>
                <w:rFonts w:hint="eastAsia" w:ascii="宋体" w:hAnsi="宋体" w:cs="宋体"/>
                <w:color w:val="auto"/>
                <w:sz w:val="24"/>
                <w:szCs w:val="24"/>
                <w:highlight w:val="none"/>
                <w:lang w:val="en-US" w:eastAsia="zh-CN"/>
              </w:rPr>
            </w:pPr>
          </w:p>
        </w:tc>
      </w:tr>
      <w:tr w14:paraId="30E9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7" w:type="dxa"/>
            <w:vAlign w:val="center"/>
          </w:tcPr>
          <w:p w14:paraId="1BB6A2E4">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w:t>
            </w:r>
          </w:p>
        </w:tc>
        <w:tc>
          <w:tcPr>
            <w:tcW w:w="6735" w:type="dxa"/>
            <w:vAlign w:val="center"/>
          </w:tcPr>
          <w:p w14:paraId="0BE608C4">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的人员管理制度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1113DB1B">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3D089DA6">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466938C5">
            <w:pPr>
              <w:spacing w:line="360" w:lineRule="auto"/>
              <w:outlineLvl w:val="0"/>
              <w:rPr>
                <w:rFonts w:hint="eastAsia" w:ascii="宋体" w:hAnsi="宋体" w:cs="宋体"/>
                <w:color w:val="auto"/>
                <w:sz w:val="24"/>
                <w:szCs w:val="24"/>
                <w:highlight w:val="none"/>
                <w:lang w:val="en-US" w:eastAsia="zh-CN"/>
              </w:rPr>
            </w:pPr>
          </w:p>
        </w:tc>
      </w:tr>
      <w:tr w14:paraId="475DA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7" w:type="dxa"/>
            <w:vAlign w:val="center"/>
          </w:tcPr>
          <w:p w14:paraId="35DC09B6">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13</w:t>
            </w:r>
          </w:p>
        </w:tc>
        <w:tc>
          <w:tcPr>
            <w:tcW w:w="6735" w:type="dxa"/>
            <w:vAlign w:val="center"/>
          </w:tcPr>
          <w:p w14:paraId="4C18FD07">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的网络安全管理制度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7D219560">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4F5EB9E4">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465AC315">
            <w:pPr>
              <w:spacing w:line="360" w:lineRule="auto"/>
              <w:outlineLvl w:val="0"/>
              <w:rPr>
                <w:rFonts w:hint="eastAsia" w:ascii="宋体" w:hAnsi="宋体" w:cs="宋体"/>
                <w:color w:val="auto"/>
                <w:sz w:val="24"/>
                <w:szCs w:val="24"/>
                <w:highlight w:val="none"/>
                <w:lang w:val="en-US" w:eastAsia="zh-CN"/>
              </w:rPr>
            </w:pPr>
          </w:p>
        </w:tc>
      </w:tr>
      <w:tr w14:paraId="46F14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7" w:type="dxa"/>
            <w:vAlign w:val="center"/>
          </w:tcPr>
          <w:p w14:paraId="0630747E">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w:t>
            </w:r>
          </w:p>
        </w:tc>
        <w:tc>
          <w:tcPr>
            <w:tcW w:w="6735" w:type="dxa"/>
            <w:vAlign w:val="center"/>
          </w:tcPr>
          <w:p w14:paraId="492B694A">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的工作日志及台账管理制度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3BAE3646">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7B276942">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7944B2E1">
            <w:pPr>
              <w:spacing w:line="360" w:lineRule="auto"/>
              <w:outlineLvl w:val="0"/>
              <w:rPr>
                <w:rFonts w:hint="eastAsia" w:ascii="宋体" w:hAnsi="宋体" w:cs="宋体"/>
                <w:color w:val="auto"/>
                <w:sz w:val="24"/>
                <w:szCs w:val="24"/>
                <w:highlight w:val="none"/>
                <w:lang w:val="en-US" w:eastAsia="zh-CN"/>
              </w:rPr>
            </w:pPr>
          </w:p>
        </w:tc>
      </w:tr>
      <w:tr w14:paraId="2EAD4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67" w:type="dxa"/>
            <w:vAlign w:val="center"/>
          </w:tcPr>
          <w:p w14:paraId="1CEB6087">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15</w:t>
            </w:r>
          </w:p>
        </w:tc>
        <w:tc>
          <w:tcPr>
            <w:tcW w:w="6735" w:type="dxa"/>
            <w:vAlign w:val="center"/>
          </w:tcPr>
          <w:p w14:paraId="7B425ACD">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的涉密保密制度</w:t>
            </w:r>
            <w:r>
              <w:rPr>
                <w:rFonts w:hint="eastAsia" w:ascii="宋体" w:hAnsi="宋体" w:cs="宋体"/>
                <w:bCs/>
                <w:color w:val="auto"/>
                <w:sz w:val="24"/>
                <w:szCs w:val="24"/>
                <w:highlight w:val="none"/>
                <w:lang w:val="en-US" w:eastAsia="zh-CN"/>
              </w:rPr>
              <w:t>，制度内容完善、合理可行的得3分；制度内容较为完善、较为合理可行的得2分；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41B06A9E">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47A87CCA">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2EB48548">
            <w:pPr>
              <w:spacing w:line="360" w:lineRule="auto"/>
              <w:outlineLvl w:val="0"/>
              <w:rPr>
                <w:rFonts w:hint="eastAsia" w:ascii="宋体" w:hAnsi="宋体" w:cs="宋体"/>
                <w:color w:val="auto"/>
                <w:sz w:val="24"/>
                <w:szCs w:val="24"/>
                <w:highlight w:val="none"/>
                <w:lang w:val="en-US" w:eastAsia="zh-CN"/>
              </w:rPr>
            </w:pPr>
          </w:p>
        </w:tc>
      </w:tr>
      <w:tr w14:paraId="47A9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5" w:hRule="atLeast"/>
        </w:trPr>
        <w:tc>
          <w:tcPr>
            <w:tcW w:w="467" w:type="dxa"/>
            <w:vAlign w:val="center"/>
          </w:tcPr>
          <w:p w14:paraId="7B9630D8">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16</w:t>
            </w:r>
          </w:p>
        </w:tc>
        <w:tc>
          <w:tcPr>
            <w:tcW w:w="6735" w:type="dxa"/>
            <w:vAlign w:val="center"/>
          </w:tcPr>
          <w:p w14:paraId="779115E9">
            <w:pPr>
              <w:spacing w:line="360" w:lineRule="auto"/>
              <w:outlineLvl w:val="0"/>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1.</w:t>
            </w:r>
            <w:r>
              <w:rPr>
                <w:rFonts w:hint="eastAsia" w:ascii="宋体" w:hAnsi="宋体" w:eastAsia="宋体" w:cs="宋体"/>
                <w:bCs/>
                <w:color w:val="auto"/>
                <w:sz w:val="24"/>
                <w:szCs w:val="24"/>
                <w:highlight w:val="none"/>
                <w:lang w:eastAsia="zh-CN"/>
              </w:rPr>
              <w:t>根据标准化及精细化管理，做好设施设备维护工作，包括房屋维护、供配电系统、给排水系统等维护</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内容完善、合理可行的得3分；内容较为完善、较为合理可行的得2分；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498011A7">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572F2101">
            <w:pPr>
              <w:jc w:val="center"/>
              <w:rPr>
                <w:rFonts w:hint="eastAsia" w:ascii="宋体" w:hAnsi="宋体" w:eastAsia="宋体" w:cs="宋体"/>
                <w:color w:val="auto"/>
                <w:sz w:val="24"/>
                <w:szCs w:val="24"/>
                <w:highlight w:val="none"/>
              </w:rPr>
            </w:pPr>
            <w:r>
              <w:rPr>
                <w:rFonts w:hint="eastAsia" w:ascii="宋体" w:hAnsi="宋体" w:eastAsia="宋体" w:cs="仿宋_GB2312"/>
                <w:bCs/>
                <w:color w:val="auto"/>
                <w:sz w:val="24"/>
                <w:highlight w:val="none"/>
              </w:rPr>
              <w:t>主观分</w:t>
            </w:r>
          </w:p>
        </w:tc>
        <w:tc>
          <w:tcPr>
            <w:tcW w:w="1566" w:type="dxa"/>
            <w:vAlign w:val="top"/>
          </w:tcPr>
          <w:p w14:paraId="56C7021F">
            <w:pPr>
              <w:spacing w:line="360" w:lineRule="auto"/>
              <w:outlineLvl w:val="0"/>
              <w:rPr>
                <w:rFonts w:hint="eastAsia" w:ascii="宋体" w:hAnsi="宋体" w:eastAsia="宋体" w:cs="宋体"/>
                <w:color w:val="auto"/>
                <w:sz w:val="24"/>
                <w:szCs w:val="24"/>
                <w:highlight w:val="none"/>
              </w:rPr>
            </w:pPr>
          </w:p>
        </w:tc>
      </w:tr>
      <w:tr w14:paraId="68A23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5" w:hRule="atLeast"/>
        </w:trPr>
        <w:tc>
          <w:tcPr>
            <w:tcW w:w="467" w:type="dxa"/>
            <w:vAlign w:val="center"/>
          </w:tcPr>
          <w:p w14:paraId="11312BA6">
            <w:pPr>
              <w:spacing w:line="360" w:lineRule="auto"/>
              <w:jc w:val="center"/>
              <w:outlineLvl w:val="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17</w:t>
            </w:r>
          </w:p>
        </w:tc>
        <w:tc>
          <w:tcPr>
            <w:tcW w:w="6735" w:type="dxa"/>
            <w:vAlign w:val="center"/>
          </w:tcPr>
          <w:p w14:paraId="01A637F5">
            <w:pPr>
              <w:spacing w:line="360" w:lineRule="auto"/>
              <w:outlineLvl w:val="0"/>
              <w:rPr>
                <w:rFonts w:hint="eastAsia" w:ascii="宋体" w:hAnsi="宋体" w:cs="宋体"/>
                <w:color w:val="auto"/>
                <w:sz w:val="24"/>
                <w:szCs w:val="24"/>
                <w:highlight w:val="none"/>
                <w:lang w:val="en-US" w:eastAsia="zh-CN"/>
              </w:rPr>
            </w:pPr>
            <w:r>
              <w:rPr>
                <w:rFonts w:hint="eastAsia" w:ascii="宋体" w:hAnsi="宋体" w:eastAsia="宋体" w:cs="宋体"/>
                <w:bCs/>
                <w:color w:val="auto"/>
                <w:sz w:val="24"/>
                <w:szCs w:val="24"/>
                <w:highlight w:val="none"/>
              </w:rPr>
              <w:t>建立设施设备维护保养规范、计划，对重点设施设备、机房进行定期巡查、高配房24小时值班、</w:t>
            </w:r>
            <w:r>
              <w:rPr>
                <w:rFonts w:hint="eastAsia" w:ascii="宋体" w:hAnsi="宋体" w:eastAsia="宋体" w:cs="宋体"/>
                <w:bCs/>
                <w:color w:val="auto"/>
                <w:sz w:val="24"/>
                <w:szCs w:val="24"/>
                <w:highlight w:val="none"/>
                <w:lang w:eastAsia="zh-CN"/>
              </w:rPr>
              <w:t>做好</w:t>
            </w:r>
            <w:r>
              <w:rPr>
                <w:rFonts w:hint="eastAsia" w:ascii="宋体" w:hAnsi="宋体" w:eastAsia="宋体" w:cs="宋体"/>
                <w:bCs/>
                <w:color w:val="auto"/>
                <w:sz w:val="24"/>
                <w:szCs w:val="24"/>
                <w:highlight w:val="none"/>
              </w:rPr>
              <w:t>专业检测</w:t>
            </w:r>
            <w:r>
              <w:rPr>
                <w:rFonts w:hint="eastAsia" w:ascii="宋体" w:hAnsi="宋体" w:eastAsia="宋体" w:cs="宋体"/>
                <w:bCs/>
                <w:color w:val="auto"/>
                <w:sz w:val="24"/>
                <w:szCs w:val="24"/>
                <w:highlight w:val="none"/>
                <w:lang w:eastAsia="zh-CN"/>
              </w:rPr>
              <w:t>，日常维护</w:t>
            </w:r>
            <w:r>
              <w:rPr>
                <w:rFonts w:hint="eastAsia" w:ascii="宋体" w:hAnsi="宋体" w:eastAsia="宋体" w:cs="宋体"/>
                <w:bCs/>
                <w:color w:val="auto"/>
                <w:sz w:val="24"/>
                <w:szCs w:val="24"/>
                <w:highlight w:val="none"/>
              </w:rPr>
              <w:t>等</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内容完善、合理可行的得3分；内容较为完善、较为合理可行的得2分；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4AA22689">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136A4527">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4183C8FE">
            <w:pPr>
              <w:spacing w:line="360" w:lineRule="auto"/>
              <w:outlineLvl w:val="0"/>
              <w:rPr>
                <w:rFonts w:hint="eastAsia" w:ascii="宋体" w:hAnsi="宋体" w:cs="宋体"/>
                <w:color w:val="auto"/>
                <w:sz w:val="24"/>
                <w:szCs w:val="24"/>
                <w:highlight w:val="none"/>
                <w:lang w:val="en-US" w:eastAsia="zh-CN"/>
              </w:rPr>
            </w:pPr>
          </w:p>
        </w:tc>
      </w:tr>
      <w:tr w14:paraId="2F87D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467" w:type="dxa"/>
            <w:vAlign w:val="center"/>
          </w:tcPr>
          <w:p w14:paraId="615F46A2">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18</w:t>
            </w:r>
          </w:p>
        </w:tc>
        <w:tc>
          <w:tcPr>
            <w:tcW w:w="6735" w:type="dxa"/>
            <w:vAlign w:val="center"/>
          </w:tcPr>
          <w:p w14:paraId="19419B75">
            <w:pPr>
              <w:spacing w:line="360" w:lineRule="auto"/>
              <w:outlineLvl w:val="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w:t>
            </w:r>
            <w:r>
              <w:rPr>
                <w:rFonts w:hint="eastAsia" w:ascii="宋体" w:hAnsi="宋体" w:eastAsia="宋体" w:cs="宋体"/>
                <w:bCs/>
                <w:color w:val="auto"/>
                <w:sz w:val="24"/>
                <w:szCs w:val="24"/>
                <w:highlight w:val="none"/>
              </w:rPr>
              <w:t>节能管控制度，落实到细节，</w:t>
            </w:r>
            <w:r>
              <w:rPr>
                <w:rFonts w:hint="eastAsia" w:ascii="宋体" w:hAnsi="宋体" w:eastAsia="宋体" w:cs="宋体"/>
                <w:bCs/>
                <w:color w:val="auto"/>
                <w:sz w:val="24"/>
                <w:szCs w:val="24"/>
                <w:highlight w:val="none"/>
                <w:lang w:eastAsia="zh-CN"/>
              </w:rPr>
              <w:t>有较强的节能意识及节能措施</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rPr>
              <w:t>有详细的能耗分析统计措施的</w:t>
            </w:r>
            <w:r>
              <w:rPr>
                <w:rFonts w:hint="eastAsia" w:ascii="宋体" w:hAnsi="宋体" w:cs="宋体"/>
                <w:bCs/>
                <w:color w:val="auto"/>
                <w:sz w:val="24"/>
                <w:szCs w:val="24"/>
                <w:highlight w:val="none"/>
                <w:lang w:val="en-US" w:eastAsia="zh-CN"/>
              </w:rPr>
              <w:t>得3分；</w:t>
            </w:r>
            <w:r>
              <w:rPr>
                <w:rFonts w:hint="eastAsia" w:ascii="宋体" w:hAnsi="宋体" w:eastAsia="宋体" w:cs="宋体"/>
                <w:bCs/>
                <w:color w:val="auto"/>
                <w:sz w:val="24"/>
                <w:szCs w:val="24"/>
                <w:highlight w:val="none"/>
              </w:rPr>
              <w:t>投标人</w:t>
            </w:r>
            <w:r>
              <w:rPr>
                <w:rFonts w:hint="eastAsia" w:ascii="宋体" w:hAnsi="宋体" w:cs="宋体"/>
                <w:bCs/>
                <w:color w:val="auto"/>
                <w:sz w:val="24"/>
                <w:szCs w:val="24"/>
                <w:highlight w:val="none"/>
                <w:lang w:val="en-US" w:eastAsia="zh-CN"/>
              </w:rPr>
              <w:t>针对本项目</w:t>
            </w:r>
            <w:r>
              <w:rPr>
                <w:rFonts w:hint="eastAsia" w:ascii="宋体" w:hAnsi="宋体" w:eastAsia="宋体" w:cs="宋体"/>
                <w:bCs/>
                <w:color w:val="auto"/>
                <w:sz w:val="24"/>
                <w:szCs w:val="24"/>
                <w:highlight w:val="none"/>
              </w:rPr>
              <w:t>提供</w:t>
            </w:r>
            <w:r>
              <w:rPr>
                <w:rFonts w:hint="eastAsia" w:ascii="宋体" w:hAnsi="宋体" w:eastAsia="宋体" w:cs="宋体"/>
                <w:bCs/>
                <w:color w:val="auto"/>
                <w:sz w:val="24"/>
                <w:szCs w:val="24"/>
                <w:highlight w:val="none"/>
                <w:lang w:val="en-US" w:eastAsia="zh-CN"/>
              </w:rPr>
              <w:t>的</w:t>
            </w:r>
            <w:r>
              <w:rPr>
                <w:rFonts w:hint="eastAsia" w:ascii="宋体" w:hAnsi="宋体" w:eastAsia="宋体" w:cs="宋体"/>
                <w:bCs/>
                <w:color w:val="auto"/>
                <w:sz w:val="24"/>
                <w:szCs w:val="24"/>
                <w:highlight w:val="none"/>
              </w:rPr>
              <w:t>节能管控制度，</w:t>
            </w:r>
            <w:r>
              <w:rPr>
                <w:rFonts w:hint="eastAsia" w:ascii="宋体" w:hAnsi="宋体" w:cs="宋体"/>
                <w:bCs/>
                <w:color w:val="auto"/>
                <w:sz w:val="24"/>
                <w:szCs w:val="24"/>
                <w:highlight w:val="none"/>
                <w:lang w:val="en-US" w:eastAsia="zh-CN"/>
              </w:rPr>
              <w:t>较能</w:t>
            </w:r>
            <w:r>
              <w:rPr>
                <w:rFonts w:hint="eastAsia" w:ascii="宋体" w:hAnsi="宋体" w:eastAsia="宋体" w:cs="宋体"/>
                <w:bCs/>
                <w:color w:val="auto"/>
                <w:sz w:val="24"/>
                <w:szCs w:val="24"/>
                <w:highlight w:val="none"/>
              </w:rPr>
              <w:t>落实到细节，</w:t>
            </w:r>
            <w:r>
              <w:rPr>
                <w:rFonts w:hint="eastAsia" w:ascii="宋体" w:hAnsi="宋体" w:eastAsia="宋体" w:cs="宋体"/>
                <w:bCs/>
                <w:color w:val="auto"/>
                <w:sz w:val="24"/>
                <w:szCs w:val="24"/>
                <w:highlight w:val="none"/>
                <w:lang w:eastAsia="zh-CN"/>
              </w:rPr>
              <w:t>有</w:t>
            </w:r>
            <w:r>
              <w:rPr>
                <w:rFonts w:hint="eastAsia" w:ascii="宋体" w:hAnsi="宋体" w:cs="宋体"/>
                <w:bCs/>
                <w:color w:val="auto"/>
                <w:sz w:val="24"/>
                <w:szCs w:val="24"/>
                <w:highlight w:val="none"/>
                <w:lang w:val="en-US" w:eastAsia="zh-CN"/>
              </w:rPr>
              <w:t>基本</w:t>
            </w:r>
            <w:r>
              <w:rPr>
                <w:rFonts w:hint="eastAsia" w:ascii="宋体" w:hAnsi="宋体" w:eastAsia="宋体" w:cs="宋体"/>
                <w:bCs/>
                <w:color w:val="auto"/>
                <w:sz w:val="24"/>
                <w:szCs w:val="24"/>
                <w:highlight w:val="none"/>
                <w:lang w:eastAsia="zh-CN"/>
              </w:rPr>
              <w:t>的节能意识及节能措施</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rPr>
              <w:t>有</w:t>
            </w:r>
            <w:r>
              <w:rPr>
                <w:rFonts w:hint="eastAsia" w:ascii="宋体" w:hAnsi="宋体" w:cs="宋体"/>
                <w:bCs/>
                <w:color w:val="auto"/>
                <w:sz w:val="24"/>
                <w:szCs w:val="24"/>
                <w:highlight w:val="none"/>
                <w:lang w:val="en-US" w:eastAsia="zh-CN"/>
              </w:rPr>
              <w:t>较为</w:t>
            </w:r>
            <w:r>
              <w:rPr>
                <w:rFonts w:hint="eastAsia" w:ascii="宋体" w:hAnsi="宋体" w:eastAsia="宋体" w:cs="宋体"/>
                <w:bCs/>
                <w:color w:val="auto"/>
                <w:sz w:val="24"/>
                <w:szCs w:val="24"/>
                <w:highlight w:val="none"/>
              </w:rPr>
              <w:t>详细的能耗分析统计措施的</w:t>
            </w:r>
            <w:r>
              <w:rPr>
                <w:rFonts w:hint="eastAsia" w:ascii="宋体" w:hAnsi="宋体" w:cs="宋体"/>
                <w:bCs/>
                <w:color w:val="auto"/>
                <w:sz w:val="24"/>
                <w:szCs w:val="24"/>
                <w:highlight w:val="none"/>
                <w:lang w:val="en-US" w:eastAsia="zh-CN"/>
              </w:rPr>
              <w:t>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03A8D3AA">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449FD387">
            <w:pPr>
              <w:jc w:val="center"/>
              <w:rPr>
                <w:rFonts w:hint="eastAsia" w:ascii="宋体" w:hAnsi="宋体" w:eastAsia="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2AF3C831">
            <w:pPr>
              <w:spacing w:line="360" w:lineRule="auto"/>
              <w:outlineLvl w:val="0"/>
              <w:rPr>
                <w:rFonts w:hint="eastAsia" w:ascii="宋体" w:hAnsi="宋体" w:eastAsia="宋体" w:cs="宋体"/>
                <w:color w:val="auto"/>
                <w:sz w:val="24"/>
                <w:szCs w:val="24"/>
                <w:highlight w:val="none"/>
              </w:rPr>
            </w:pPr>
          </w:p>
        </w:tc>
      </w:tr>
      <w:tr w14:paraId="53AC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467" w:type="dxa"/>
            <w:vAlign w:val="center"/>
          </w:tcPr>
          <w:p w14:paraId="02FE46E2">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19</w:t>
            </w:r>
          </w:p>
        </w:tc>
        <w:tc>
          <w:tcPr>
            <w:tcW w:w="6735" w:type="dxa"/>
            <w:vAlign w:val="center"/>
          </w:tcPr>
          <w:p w14:paraId="02C57BF1">
            <w:pPr>
              <w:spacing w:line="360" w:lineRule="auto"/>
              <w:outlineLvl w:val="0"/>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投标人提供的</w:t>
            </w:r>
            <w:r>
              <w:rPr>
                <w:rFonts w:hint="eastAsia" w:ascii="宋体" w:hAnsi="宋体" w:eastAsia="宋体" w:cs="宋体"/>
                <w:bCs/>
                <w:color w:val="auto"/>
                <w:sz w:val="24"/>
                <w:szCs w:val="24"/>
                <w:highlight w:val="none"/>
                <w:lang w:eastAsia="zh-CN"/>
              </w:rPr>
              <w:t>保洁服务工作</w:t>
            </w:r>
            <w:r>
              <w:rPr>
                <w:rFonts w:hint="eastAsia" w:ascii="宋体" w:hAnsi="宋体" w:cs="宋体"/>
                <w:bCs/>
                <w:color w:val="auto"/>
                <w:sz w:val="24"/>
                <w:szCs w:val="24"/>
                <w:highlight w:val="none"/>
                <w:lang w:val="en-US" w:eastAsia="zh-CN"/>
              </w:rPr>
              <w:t>方案</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lang w:eastAsia="zh-CN"/>
              </w:rPr>
              <w:t>包括区域保洁、工具摆放、日常消杀</w:t>
            </w:r>
            <w:r>
              <w:rPr>
                <w:rFonts w:hint="eastAsia" w:ascii="宋体" w:hAnsi="宋体" w:cs="宋体"/>
                <w:bCs/>
                <w:color w:val="auto"/>
                <w:sz w:val="24"/>
                <w:szCs w:val="24"/>
                <w:highlight w:val="none"/>
                <w:lang w:eastAsia="zh-CN"/>
              </w:rPr>
              <w:t>）、</w:t>
            </w:r>
            <w:r>
              <w:rPr>
                <w:rFonts w:hint="eastAsia" w:ascii="宋体" w:hAnsi="宋体" w:eastAsia="宋体" w:cs="宋体"/>
                <w:bCs/>
                <w:color w:val="auto"/>
                <w:sz w:val="24"/>
                <w:szCs w:val="24"/>
                <w:highlight w:val="none"/>
                <w:lang w:eastAsia="zh-CN"/>
              </w:rPr>
              <w:t>垃圾分类工作方案（垃圾分类投放、标识等）及美丽厕所（标准、摆放等）实施方案</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方案内容完善、合理可行的得3分；方案内容较为完善、较为合理可行的得2分；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638676C7">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7826AA30">
            <w:pPr>
              <w:jc w:val="center"/>
              <w:rPr>
                <w:rFonts w:hint="eastAsia"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主观分</w:t>
            </w:r>
          </w:p>
        </w:tc>
        <w:tc>
          <w:tcPr>
            <w:tcW w:w="1566" w:type="dxa"/>
            <w:vAlign w:val="top"/>
          </w:tcPr>
          <w:p w14:paraId="107AA040">
            <w:pPr>
              <w:spacing w:line="360" w:lineRule="auto"/>
              <w:outlineLvl w:val="0"/>
              <w:rPr>
                <w:rFonts w:hint="eastAsia" w:ascii="宋体" w:hAnsi="宋体" w:eastAsia="宋体" w:cs="宋体"/>
                <w:color w:val="auto"/>
                <w:sz w:val="24"/>
                <w:szCs w:val="24"/>
                <w:highlight w:val="none"/>
              </w:rPr>
            </w:pPr>
          </w:p>
        </w:tc>
      </w:tr>
      <w:tr w14:paraId="45EB3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467" w:type="dxa"/>
            <w:vAlign w:val="center"/>
          </w:tcPr>
          <w:p w14:paraId="71519A10">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w:t>
            </w:r>
          </w:p>
        </w:tc>
        <w:tc>
          <w:tcPr>
            <w:tcW w:w="6735" w:type="dxa"/>
            <w:vAlign w:val="center"/>
          </w:tcPr>
          <w:p w14:paraId="6F8CB7A4">
            <w:pPr>
              <w:spacing w:line="360" w:lineRule="auto"/>
              <w:outlineLvl w:val="0"/>
              <w:rPr>
                <w:rFonts w:hint="eastAsia" w:ascii="宋体" w:hAnsi="宋体" w:eastAsia="宋体" w:cs="宋体"/>
                <w:bCs/>
                <w:color w:val="auto"/>
                <w:sz w:val="24"/>
                <w:szCs w:val="24"/>
                <w:highlight w:val="none"/>
              </w:rPr>
            </w:pPr>
            <w:r>
              <w:rPr>
                <w:rFonts w:hint="eastAsia" w:ascii="宋体" w:hAnsi="宋体" w:eastAsia="宋体" w:cs="宋体"/>
                <w:b w:val="0"/>
                <w:bCs w:val="0"/>
                <w:color w:val="auto"/>
                <w:kern w:val="0"/>
                <w:sz w:val="24"/>
                <w:szCs w:val="24"/>
                <w:highlight w:val="none"/>
                <w:lang w:val="en-US" w:eastAsia="zh-CN"/>
              </w:rPr>
              <w:t>针对突发公共卫生事件、灭火、治安、反恐、极端天气（包括发生台风、暴雨、冻雪等灾害性天气）、燃气泄漏、设施设备故障等制定预防与应对措施，</w:t>
            </w:r>
            <w:r>
              <w:rPr>
                <w:rFonts w:hint="eastAsia" w:ascii="宋体" w:hAnsi="宋体" w:cs="宋体"/>
                <w:b w:val="0"/>
                <w:bCs w:val="0"/>
                <w:color w:val="auto"/>
                <w:kern w:val="0"/>
                <w:sz w:val="24"/>
                <w:szCs w:val="24"/>
                <w:highlight w:val="none"/>
                <w:lang w:val="en-US" w:eastAsia="zh-CN"/>
              </w:rPr>
              <w:t>内容</w:t>
            </w:r>
            <w:r>
              <w:rPr>
                <w:rFonts w:hint="eastAsia" w:ascii="宋体" w:hAnsi="宋体" w:eastAsia="宋体" w:cs="宋体"/>
                <w:b w:val="0"/>
                <w:bCs w:val="0"/>
                <w:color w:val="auto"/>
                <w:kern w:val="0"/>
                <w:sz w:val="24"/>
                <w:szCs w:val="24"/>
                <w:highlight w:val="none"/>
                <w:lang w:val="en-US" w:eastAsia="zh-CN"/>
              </w:rPr>
              <w:t>科学合理、具有针对性及可操作性的得</w:t>
            </w:r>
            <w:r>
              <w:rPr>
                <w:rFonts w:hint="eastAsia" w:ascii="宋体" w:hAnsi="宋体" w:cs="宋体"/>
                <w:b w:val="0"/>
                <w:bCs w:val="0"/>
                <w:color w:val="auto"/>
                <w:kern w:val="0"/>
                <w:sz w:val="24"/>
                <w:szCs w:val="24"/>
                <w:highlight w:val="none"/>
                <w:lang w:val="en-US" w:eastAsia="zh-CN"/>
              </w:rPr>
              <w:t>3</w:t>
            </w:r>
            <w:r>
              <w:rPr>
                <w:rFonts w:hint="eastAsia" w:ascii="宋体" w:hAnsi="宋体" w:eastAsia="宋体" w:cs="宋体"/>
                <w:b w:val="0"/>
                <w:bCs w:val="0"/>
                <w:color w:val="auto"/>
                <w:kern w:val="0"/>
                <w:sz w:val="24"/>
                <w:szCs w:val="24"/>
                <w:highlight w:val="none"/>
                <w:lang w:val="en-US" w:eastAsia="zh-CN"/>
              </w:rPr>
              <w:t>分；</w:t>
            </w:r>
            <w:r>
              <w:rPr>
                <w:rFonts w:hint="eastAsia" w:ascii="宋体" w:hAnsi="宋体" w:cs="宋体"/>
                <w:bCs/>
                <w:color w:val="auto"/>
                <w:sz w:val="24"/>
                <w:szCs w:val="24"/>
                <w:highlight w:val="none"/>
                <w:lang w:val="en-US" w:eastAsia="zh-CN"/>
              </w:rPr>
              <w:t>方案内容较为科学合理、较具有针对性及操作性的得2分；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02EA63F8">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3</w:t>
            </w:r>
          </w:p>
        </w:tc>
        <w:tc>
          <w:tcPr>
            <w:tcW w:w="1085" w:type="dxa"/>
            <w:vAlign w:val="center"/>
          </w:tcPr>
          <w:p w14:paraId="15BF3810">
            <w:pPr>
              <w:jc w:val="center"/>
              <w:rPr>
                <w:rFonts w:hint="default" w:ascii="宋体" w:hAnsi="宋体" w:cs="宋体"/>
                <w:color w:val="auto"/>
                <w:sz w:val="24"/>
                <w:szCs w:val="24"/>
                <w:highlight w:val="none"/>
                <w:lang w:val="en-US" w:eastAsia="zh-CN"/>
              </w:rPr>
            </w:pPr>
            <w:r>
              <w:rPr>
                <w:rFonts w:hint="eastAsia" w:ascii="宋体" w:hAnsi="宋体" w:eastAsia="宋体" w:cs="仿宋_GB2312"/>
                <w:bCs/>
                <w:color w:val="auto"/>
                <w:sz w:val="24"/>
                <w:highlight w:val="none"/>
              </w:rPr>
              <w:t>主</w:t>
            </w:r>
            <w:r>
              <w:rPr>
                <w:rFonts w:hint="eastAsia" w:ascii="宋体" w:hAnsi="宋体" w:cs="宋体"/>
                <w:color w:val="auto"/>
                <w:sz w:val="24"/>
                <w:szCs w:val="24"/>
                <w:highlight w:val="none"/>
                <w:lang w:val="en-US" w:eastAsia="zh-CN"/>
              </w:rPr>
              <w:t>观分</w:t>
            </w:r>
          </w:p>
        </w:tc>
        <w:tc>
          <w:tcPr>
            <w:tcW w:w="1566" w:type="dxa"/>
            <w:vAlign w:val="top"/>
          </w:tcPr>
          <w:p w14:paraId="6A0F58C3">
            <w:pPr>
              <w:spacing w:line="360" w:lineRule="auto"/>
              <w:outlineLvl w:val="0"/>
              <w:rPr>
                <w:rFonts w:hint="eastAsia" w:ascii="宋体" w:hAnsi="宋体" w:eastAsia="宋体" w:cs="宋体"/>
                <w:color w:val="auto"/>
                <w:sz w:val="24"/>
                <w:szCs w:val="24"/>
                <w:highlight w:val="none"/>
              </w:rPr>
            </w:pPr>
          </w:p>
        </w:tc>
      </w:tr>
      <w:tr w14:paraId="53EFB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3" w:hRule="atLeast"/>
        </w:trPr>
        <w:tc>
          <w:tcPr>
            <w:tcW w:w="467" w:type="dxa"/>
            <w:vAlign w:val="center"/>
          </w:tcPr>
          <w:p w14:paraId="08DD7923">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w:t>
            </w:r>
          </w:p>
        </w:tc>
        <w:tc>
          <w:tcPr>
            <w:tcW w:w="6735" w:type="dxa"/>
            <w:vAlign w:val="center"/>
          </w:tcPr>
          <w:p w14:paraId="10FE71BA">
            <w:pPr>
              <w:spacing w:line="360" w:lineRule="auto"/>
              <w:jc w:val="left"/>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投标人提出的</w:t>
            </w:r>
            <w:r>
              <w:rPr>
                <w:rFonts w:hint="eastAsia" w:ascii="宋体" w:hAnsi="宋体" w:eastAsia="宋体" w:cs="宋体"/>
                <w:bCs/>
                <w:color w:val="auto"/>
                <w:sz w:val="24"/>
                <w:szCs w:val="24"/>
                <w:highlight w:val="none"/>
              </w:rPr>
              <w:t>企业员工培训方案（包括培训思路、目标、形式、体系</w:t>
            </w:r>
            <w:r>
              <w:rPr>
                <w:rFonts w:hint="eastAsia" w:ascii="宋体" w:hAnsi="宋体" w:cs="宋体"/>
                <w:bCs/>
                <w:color w:val="auto"/>
                <w:sz w:val="24"/>
                <w:szCs w:val="24"/>
                <w:highlight w:val="none"/>
                <w:lang w:eastAsia="zh-CN"/>
              </w:rPr>
              <w:t>、培训内容、频次、案例及图片）</w:t>
            </w:r>
            <w:r>
              <w:rPr>
                <w:rFonts w:hint="eastAsia" w:ascii="宋体" w:hAnsi="宋体" w:eastAsia="宋体" w:cs="宋体"/>
                <w:bCs/>
                <w:color w:val="auto"/>
                <w:sz w:val="24"/>
                <w:szCs w:val="24"/>
                <w:highlight w:val="none"/>
              </w:rPr>
              <w:t>科学有效，可操性强</w:t>
            </w:r>
            <w:r>
              <w:rPr>
                <w:rFonts w:hint="eastAsia" w:ascii="宋体" w:hAnsi="宋体" w:cs="宋体"/>
                <w:bCs/>
                <w:color w:val="auto"/>
                <w:sz w:val="24"/>
                <w:szCs w:val="24"/>
                <w:highlight w:val="none"/>
                <w:lang w:val="en-US" w:eastAsia="zh-CN"/>
              </w:rPr>
              <w:t>的得3分；企业员工培训方案（包括培训思路、目标、形式、体系）较为科学有效，可操性较强的得2分；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0C0E4165">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1706A0CD">
            <w:pPr>
              <w:jc w:val="center"/>
              <w:rPr>
                <w:rFonts w:hint="eastAsia" w:ascii="宋体" w:hAnsi="宋体" w:eastAsia="宋体" w:cs="宋体"/>
                <w:color w:val="auto"/>
                <w:sz w:val="24"/>
                <w:szCs w:val="24"/>
                <w:highlight w:val="none"/>
                <w:lang w:val="en-US" w:eastAsia="zh-CN"/>
              </w:rPr>
            </w:pPr>
            <w:r>
              <w:rPr>
                <w:rFonts w:hint="eastAsia" w:ascii="宋体" w:hAnsi="宋体" w:eastAsia="宋体" w:cs="仿宋_GB2312"/>
                <w:bCs/>
                <w:color w:val="auto"/>
                <w:sz w:val="24"/>
                <w:highlight w:val="none"/>
              </w:rPr>
              <w:t>主</w:t>
            </w:r>
            <w:r>
              <w:rPr>
                <w:rFonts w:hint="eastAsia" w:ascii="宋体" w:hAnsi="宋体" w:cs="宋体"/>
                <w:color w:val="auto"/>
                <w:sz w:val="24"/>
                <w:szCs w:val="24"/>
                <w:highlight w:val="none"/>
                <w:lang w:val="en-US" w:eastAsia="zh-CN"/>
              </w:rPr>
              <w:t>观分</w:t>
            </w:r>
          </w:p>
        </w:tc>
        <w:tc>
          <w:tcPr>
            <w:tcW w:w="1566" w:type="dxa"/>
            <w:vAlign w:val="top"/>
          </w:tcPr>
          <w:p w14:paraId="49C8BD34">
            <w:pPr>
              <w:spacing w:line="360" w:lineRule="auto"/>
              <w:outlineLvl w:val="0"/>
              <w:rPr>
                <w:rFonts w:hint="eastAsia" w:ascii="宋体" w:hAnsi="宋体" w:eastAsia="宋体" w:cs="宋体"/>
                <w:color w:val="auto"/>
                <w:sz w:val="24"/>
                <w:szCs w:val="24"/>
                <w:highlight w:val="none"/>
              </w:rPr>
            </w:pPr>
          </w:p>
        </w:tc>
      </w:tr>
      <w:tr w14:paraId="162CA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3" w:hRule="atLeast"/>
        </w:trPr>
        <w:tc>
          <w:tcPr>
            <w:tcW w:w="467" w:type="dxa"/>
            <w:vAlign w:val="center"/>
          </w:tcPr>
          <w:p w14:paraId="10BBF32E">
            <w:pPr>
              <w:numPr>
                <w:ilvl w:val="0"/>
                <w:numId w:val="0"/>
              </w:num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22</w:t>
            </w:r>
          </w:p>
        </w:tc>
        <w:tc>
          <w:tcPr>
            <w:tcW w:w="6735" w:type="dxa"/>
            <w:vAlign w:val="center"/>
          </w:tcPr>
          <w:p w14:paraId="62429832">
            <w:pPr>
              <w:spacing w:line="360" w:lineRule="auto"/>
              <w:outlineLvl w:val="0"/>
              <w:rPr>
                <w:rFonts w:hint="eastAsia" w:ascii="宋体" w:hAnsi="宋体" w:cs="宋体"/>
                <w:bCs/>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投标人对本项目提供的</w:t>
            </w:r>
            <w:r>
              <w:rPr>
                <w:rFonts w:hint="eastAsia" w:ascii="宋体" w:hAnsi="宋体" w:eastAsia="宋体" w:cs="宋体"/>
                <w:b w:val="0"/>
                <w:bCs w:val="0"/>
                <w:color w:val="auto"/>
                <w:sz w:val="24"/>
                <w:szCs w:val="24"/>
                <w:highlight w:val="none"/>
              </w:rPr>
              <w:t>耗材的品类、质量等，需提供拟投入的设备、耗材清单</w:t>
            </w:r>
            <w:r>
              <w:rPr>
                <w:rFonts w:hint="eastAsia" w:ascii="宋体" w:hAnsi="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val="en-US" w:eastAsia="zh-CN"/>
              </w:rPr>
              <w:t>提供拟投入的设备、耗材清单符合招标需求、齐全、具有针对性的得3分；提供拟投入的设备、耗材清单较为符合招标需求、较为齐全、较具有针对性的得2分；</w:t>
            </w:r>
            <w:r>
              <w:rPr>
                <w:rFonts w:hint="eastAsia" w:ascii="宋体" w:hAnsi="宋体" w:cs="宋体"/>
                <w:color w:val="auto"/>
                <w:sz w:val="24"/>
                <w:szCs w:val="24"/>
                <w:highlight w:val="none"/>
                <w:lang w:val="en-US" w:eastAsia="zh-CN"/>
              </w:rPr>
              <w:t>内容有所缺陷需进一步完善的得1分；内容不合理或未提供的不得分。</w:t>
            </w:r>
          </w:p>
        </w:tc>
        <w:tc>
          <w:tcPr>
            <w:tcW w:w="559" w:type="dxa"/>
            <w:vAlign w:val="center"/>
          </w:tcPr>
          <w:p w14:paraId="28AECB41">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1085" w:type="dxa"/>
            <w:vAlign w:val="center"/>
          </w:tcPr>
          <w:p w14:paraId="541F4A26">
            <w:pPr>
              <w:jc w:val="center"/>
              <w:rPr>
                <w:rFonts w:hint="eastAsia" w:ascii="宋体" w:hAnsi="宋体" w:eastAsia="宋体" w:cs="仿宋_GB2312"/>
                <w:bCs/>
                <w:color w:val="auto"/>
                <w:sz w:val="24"/>
                <w:highlight w:val="none"/>
              </w:rPr>
            </w:pPr>
            <w:r>
              <w:rPr>
                <w:rFonts w:hint="eastAsia" w:ascii="宋体" w:hAnsi="宋体" w:eastAsia="宋体" w:cs="仿宋_GB2312"/>
                <w:bCs/>
                <w:color w:val="auto"/>
                <w:sz w:val="24"/>
                <w:highlight w:val="none"/>
              </w:rPr>
              <w:t>主</w:t>
            </w:r>
            <w:r>
              <w:rPr>
                <w:rFonts w:hint="eastAsia" w:ascii="宋体" w:hAnsi="宋体" w:cs="宋体"/>
                <w:color w:val="auto"/>
                <w:sz w:val="24"/>
                <w:szCs w:val="24"/>
                <w:highlight w:val="none"/>
                <w:lang w:val="en-US" w:eastAsia="zh-CN"/>
              </w:rPr>
              <w:t>观分</w:t>
            </w:r>
          </w:p>
        </w:tc>
        <w:tc>
          <w:tcPr>
            <w:tcW w:w="1566" w:type="dxa"/>
            <w:vAlign w:val="top"/>
          </w:tcPr>
          <w:p w14:paraId="7D989E33">
            <w:pPr>
              <w:spacing w:line="360" w:lineRule="auto"/>
              <w:outlineLvl w:val="0"/>
              <w:rPr>
                <w:rFonts w:hint="eastAsia" w:ascii="宋体" w:hAnsi="宋体" w:eastAsia="宋体" w:cs="宋体"/>
                <w:color w:val="auto"/>
                <w:sz w:val="24"/>
                <w:szCs w:val="24"/>
                <w:highlight w:val="none"/>
              </w:rPr>
            </w:pPr>
          </w:p>
        </w:tc>
      </w:tr>
      <w:tr w14:paraId="66355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5" w:hRule="atLeast"/>
        </w:trPr>
        <w:tc>
          <w:tcPr>
            <w:tcW w:w="467" w:type="dxa"/>
            <w:vAlign w:val="center"/>
          </w:tcPr>
          <w:p w14:paraId="7B7C1290">
            <w:pPr>
              <w:numPr>
                <w:ilvl w:val="0"/>
                <w:numId w:val="0"/>
              </w:numPr>
              <w:jc w:val="center"/>
              <w:rPr>
                <w:rFonts w:hint="default"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23</w:t>
            </w:r>
          </w:p>
        </w:tc>
        <w:tc>
          <w:tcPr>
            <w:tcW w:w="6735" w:type="dxa"/>
            <w:vAlign w:val="center"/>
          </w:tcPr>
          <w:p w14:paraId="1D2094B7">
            <w:pPr>
              <w:spacing w:line="360" w:lineRule="auto"/>
              <w:jc w:val="left"/>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拟投入的设备（车辆）：</w:t>
            </w:r>
          </w:p>
          <w:p w14:paraId="70732FD0">
            <w:pPr>
              <w:numPr>
                <w:ilvl w:val="-1"/>
                <w:numId w:val="0"/>
              </w:numPr>
              <w:spacing w:line="360" w:lineRule="auto"/>
              <w:jc w:val="left"/>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1.投标人需提供2辆及以上货车（</w:t>
            </w:r>
            <w:r>
              <w:rPr>
                <w:rFonts w:hint="eastAsia" w:ascii="国标宋体" w:hAnsi="国标宋体" w:eastAsia="国标宋体" w:cs="国标宋体"/>
                <w:color w:val="auto"/>
                <w:sz w:val="24"/>
                <w:szCs w:val="24"/>
                <w:highlight w:val="none"/>
                <w:lang w:val="en-US" w:eastAsia="zh-CN"/>
              </w:rPr>
              <w:t>3.8米及以上，</w:t>
            </w:r>
            <w:r>
              <w:rPr>
                <w:rFonts w:hint="eastAsia" w:ascii="宋体" w:hAnsi="宋体" w:cs="宋体"/>
                <w:bCs/>
                <w:color w:val="auto"/>
                <w:sz w:val="24"/>
                <w:szCs w:val="24"/>
                <w:highlight w:val="none"/>
                <w:lang w:val="en-US" w:eastAsia="zh-CN"/>
              </w:rPr>
              <w:t>配备车载监控系统、GPS卫星定位跟踪系统）并具备相关营运资质，提供2辆得3分，提供1辆得1.5分，没有不得分。</w:t>
            </w:r>
          </w:p>
          <w:p w14:paraId="13A1BF1D">
            <w:pPr>
              <w:numPr>
                <w:ilvl w:val="-1"/>
                <w:numId w:val="0"/>
              </w:numPr>
              <w:spacing w:line="360" w:lineRule="auto"/>
              <w:jc w:val="left"/>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2.车龄在3年（含）以下的，每辆得1分，本项最高得2分；5年（含）以下的每辆得0.5分；本项最高得1分，不符合不得分；</w:t>
            </w:r>
          </w:p>
          <w:p w14:paraId="22E0A204">
            <w:pPr>
              <w:spacing w:line="360" w:lineRule="auto"/>
              <w:jc w:val="left"/>
              <w:rPr>
                <w:rFonts w:hint="default" w:ascii="宋体" w:hAnsi="宋体" w:eastAsia="宋体" w:cs="宋体"/>
                <w:b w:val="0"/>
                <w:bCs w:val="0"/>
                <w:color w:val="auto"/>
                <w:sz w:val="24"/>
                <w:szCs w:val="24"/>
                <w:highlight w:val="none"/>
                <w:lang w:val="en-US" w:eastAsia="zh-CN"/>
              </w:rPr>
            </w:pPr>
            <w:r>
              <w:rPr>
                <w:rFonts w:hint="eastAsia" w:ascii="宋体" w:hAnsi="宋体" w:cs="宋体"/>
                <w:b/>
                <w:bCs w:val="0"/>
                <w:color w:val="auto"/>
                <w:sz w:val="24"/>
                <w:szCs w:val="24"/>
                <w:highlight w:val="none"/>
                <w:lang w:val="en-US" w:eastAsia="zh-CN"/>
              </w:rPr>
              <w:t>注：</w:t>
            </w:r>
            <w:r>
              <w:rPr>
                <w:rFonts w:hint="eastAsia" w:ascii="宋体" w:hAnsi="宋体" w:eastAsia="宋体" w:cs="宋体"/>
                <w:b/>
                <w:bCs/>
                <w:color w:val="auto"/>
                <w:sz w:val="24"/>
                <w:szCs w:val="24"/>
                <w:highlight w:val="none"/>
              </w:rPr>
              <w:t>投标文件中提供投标单位车辆行驶证、车辆登记证、</w:t>
            </w:r>
            <w:r>
              <w:rPr>
                <w:rFonts w:hint="eastAsia" w:ascii="宋体" w:hAnsi="宋体" w:eastAsia="宋体" w:cs="宋体"/>
                <w:b/>
                <w:bCs/>
                <w:color w:val="auto"/>
                <w:sz w:val="24"/>
                <w:szCs w:val="24"/>
                <w:highlight w:val="none"/>
                <w:lang w:val="en-US" w:eastAsia="zh-CN"/>
              </w:rPr>
              <w:t>营运资质、</w:t>
            </w:r>
            <w:r>
              <w:rPr>
                <w:rFonts w:hint="eastAsia" w:ascii="宋体" w:hAnsi="宋体" w:eastAsia="宋体" w:cs="宋体"/>
                <w:b/>
                <w:bCs/>
                <w:color w:val="auto"/>
                <w:sz w:val="24"/>
                <w:szCs w:val="24"/>
                <w:highlight w:val="none"/>
              </w:rPr>
              <w:t>购车发票</w:t>
            </w:r>
            <w:r>
              <w:rPr>
                <w:rFonts w:hint="eastAsia" w:ascii="宋体" w:hAnsi="宋体" w:cs="宋体"/>
                <w:b/>
                <w:bCs/>
                <w:color w:val="auto"/>
                <w:sz w:val="24"/>
                <w:szCs w:val="24"/>
                <w:highlight w:val="none"/>
                <w:lang w:val="en-US" w:eastAsia="zh-CN"/>
              </w:rPr>
              <w:t>复印件或</w:t>
            </w:r>
            <w:r>
              <w:rPr>
                <w:rFonts w:hint="eastAsia" w:ascii="宋体" w:hAnsi="宋体" w:eastAsia="宋体" w:cs="宋体"/>
                <w:b/>
                <w:bCs/>
                <w:color w:val="auto"/>
                <w:sz w:val="24"/>
                <w:szCs w:val="24"/>
                <w:highlight w:val="none"/>
              </w:rPr>
              <w:t>扫描件，</w:t>
            </w:r>
            <w:r>
              <w:rPr>
                <w:rFonts w:hint="eastAsia" w:ascii="宋体" w:hAnsi="宋体" w:cs="宋体"/>
                <w:b/>
                <w:bCs/>
                <w:color w:val="auto"/>
                <w:sz w:val="24"/>
                <w:szCs w:val="24"/>
                <w:highlight w:val="none"/>
                <w:lang w:eastAsia="zh-CN"/>
              </w:rPr>
              <w:t>同时提供清晰带有车牌号的正面、</w:t>
            </w:r>
            <w:r>
              <w:rPr>
                <w:rFonts w:hint="eastAsia" w:ascii="宋体" w:hAnsi="宋体" w:cs="宋体"/>
                <w:b/>
                <w:bCs/>
                <w:color w:val="auto"/>
                <w:sz w:val="24"/>
                <w:szCs w:val="24"/>
                <w:highlight w:val="none"/>
                <w:lang w:val="en-US" w:eastAsia="zh-CN"/>
              </w:rPr>
              <w:t>45度斜侧面的照片；</w:t>
            </w:r>
            <w:r>
              <w:rPr>
                <w:rFonts w:hint="eastAsia" w:ascii="宋体" w:hAnsi="宋体" w:cs="仿宋"/>
                <w:b/>
                <w:bCs/>
                <w:color w:val="auto"/>
                <w:kern w:val="0"/>
                <w:sz w:val="24"/>
                <w:highlight w:val="none"/>
              </w:rPr>
              <w:t>如为租赁设备还须另外提供租赁合同，租赁期须</w:t>
            </w:r>
            <w:r>
              <w:rPr>
                <w:rFonts w:ascii="宋体" w:hAnsi="宋体" w:cs="仿宋"/>
                <w:b/>
                <w:bCs/>
                <w:color w:val="auto"/>
                <w:kern w:val="0"/>
                <w:sz w:val="24"/>
                <w:highlight w:val="none"/>
              </w:rPr>
              <w:t>≥</w:t>
            </w:r>
            <w:r>
              <w:rPr>
                <w:rFonts w:hint="eastAsia" w:ascii="宋体" w:hAnsi="宋体" w:cs="仿宋"/>
                <w:b/>
                <w:bCs/>
                <w:color w:val="auto"/>
                <w:kern w:val="0"/>
                <w:sz w:val="24"/>
                <w:highlight w:val="none"/>
              </w:rPr>
              <w:t>本项目服务期，</w:t>
            </w:r>
            <w:r>
              <w:rPr>
                <w:rFonts w:hint="eastAsia" w:ascii="宋体" w:hAnsi="宋体" w:cs="仿宋"/>
                <w:b/>
                <w:bCs/>
                <w:color w:val="auto"/>
                <w:kern w:val="0"/>
                <w:sz w:val="24"/>
                <w:highlight w:val="none"/>
                <w:lang w:val="en-US" w:eastAsia="zh-CN"/>
              </w:rPr>
              <w:t>复印件或</w:t>
            </w:r>
            <w:r>
              <w:rPr>
                <w:rFonts w:hint="eastAsia" w:ascii="宋体" w:hAnsi="宋体" w:cs="仿宋"/>
                <w:b/>
                <w:bCs/>
                <w:color w:val="auto"/>
                <w:kern w:val="0"/>
                <w:sz w:val="24"/>
                <w:highlight w:val="none"/>
              </w:rPr>
              <w:t>扫描件证明</w:t>
            </w:r>
            <w:r>
              <w:rPr>
                <w:rFonts w:hint="eastAsia" w:ascii="宋体" w:hAnsi="宋体" w:cs="仿宋"/>
                <w:b/>
                <w:bCs/>
                <w:color w:val="auto"/>
                <w:kern w:val="0"/>
                <w:sz w:val="24"/>
                <w:highlight w:val="none"/>
                <w:lang w:eastAsia="zh-CN"/>
              </w:rPr>
              <w:t>；</w:t>
            </w:r>
            <w:r>
              <w:rPr>
                <w:rFonts w:hint="eastAsia" w:ascii="宋体" w:hAnsi="宋体" w:cs="宋体"/>
                <w:b/>
                <w:bCs/>
                <w:color w:val="auto"/>
                <w:sz w:val="24"/>
                <w:szCs w:val="24"/>
                <w:highlight w:val="none"/>
                <w:lang w:val="en-US" w:eastAsia="zh-CN"/>
              </w:rPr>
              <w:t>以上证明材料均须加盖公章，</w:t>
            </w:r>
            <w:r>
              <w:rPr>
                <w:rFonts w:hint="eastAsia" w:ascii="宋体" w:hAnsi="宋体" w:eastAsia="宋体" w:cs="宋体"/>
                <w:b/>
                <w:bCs/>
                <w:color w:val="auto"/>
                <w:sz w:val="24"/>
                <w:szCs w:val="24"/>
                <w:highlight w:val="none"/>
              </w:rPr>
              <w:t>缺一不可，否则不得分。</w:t>
            </w:r>
          </w:p>
        </w:tc>
        <w:tc>
          <w:tcPr>
            <w:tcW w:w="559" w:type="dxa"/>
            <w:vAlign w:val="center"/>
          </w:tcPr>
          <w:p w14:paraId="0A74EAA4">
            <w:pPr>
              <w:jc w:val="center"/>
              <w:rPr>
                <w:rFonts w:hint="eastAsia" w:ascii="宋体" w:hAnsi="宋体" w:eastAsia="宋体" w:cs="宋体"/>
                <w:b w:val="0"/>
                <w:bCs w:val="0"/>
                <w:color w:val="auto"/>
                <w:sz w:val="24"/>
                <w:szCs w:val="24"/>
                <w:highlight w:val="none"/>
              </w:rPr>
            </w:pPr>
            <w:r>
              <w:rPr>
                <w:rFonts w:hint="eastAsia" w:ascii="宋体" w:hAnsi="宋体" w:cs="宋体"/>
                <w:color w:val="auto"/>
                <w:sz w:val="24"/>
                <w:szCs w:val="24"/>
                <w:highlight w:val="none"/>
                <w:lang w:val="en-US" w:eastAsia="zh-CN"/>
              </w:rPr>
              <w:t>5</w:t>
            </w:r>
          </w:p>
        </w:tc>
        <w:tc>
          <w:tcPr>
            <w:tcW w:w="1085" w:type="dxa"/>
            <w:vAlign w:val="center"/>
          </w:tcPr>
          <w:p w14:paraId="6F2CC271">
            <w:pPr>
              <w:jc w:val="center"/>
              <w:rPr>
                <w:rFonts w:hint="eastAsia" w:ascii="宋体" w:hAnsi="宋体" w:eastAsia="宋体" w:cs="宋体"/>
                <w:color w:val="auto"/>
                <w:sz w:val="24"/>
                <w:szCs w:val="24"/>
                <w:highlight w:val="none"/>
                <w:lang w:val="en-US" w:eastAsia="zh-CN"/>
              </w:rPr>
            </w:pPr>
            <w:r>
              <w:rPr>
                <w:rFonts w:hint="eastAsia" w:ascii="宋体" w:hAnsi="宋体" w:cs="仿宋_GB2312"/>
                <w:bCs/>
                <w:color w:val="auto"/>
                <w:sz w:val="24"/>
                <w:highlight w:val="none"/>
                <w:lang w:val="en-US" w:eastAsia="zh-CN"/>
              </w:rPr>
              <w:t>客观分</w:t>
            </w:r>
          </w:p>
        </w:tc>
        <w:tc>
          <w:tcPr>
            <w:tcW w:w="1566" w:type="dxa"/>
            <w:vAlign w:val="top"/>
          </w:tcPr>
          <w:p w14:paraId="27B7DBC8">
            <w:pPr>
              <w:spacing w:line="360" w:lineRule="auto"/>
              <w:outlineLvl w:val="0"/>
              <w:rPr>
                <w:rFonts w:hint="eastAsia" w:ascii="宋体" w:hAnsi="宋体" w:eastAsia="宋体" w:cs="宋体"/>
                <w:b w:val="0"/>
                <w:bCs w:val="0"/>
                <w:color w:val="auto"/>
                <w:sz w:val="24"/>
                <w:szCs w:val="24"/>
                <w:highlight w:val="none"/>
              </w:rPr>
            </w:pPr>
          </w:p>
        </w:tc>
      </w:tr>
      <w:tr w14:paraId="595DF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467" w:type="dxa"/>
            <w:vAlign w:val="center"/>
          </w:tcPr>
          <w:p w14:paraId="59866986">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24</w:t>
            </w:r>
          </w:p>
        </w:tc>
        <w:tc>
          <w:tcPr>
            <w:tcW w:w="6735" w:type="dxa"/>
            <w:vAlign w:val="center"/>
          </w:tcPr>
          <w:p w14:paraId="6BEFF62D">
            <w:pPr>
              <w:spacing w:line="360" w:lineRule="auto"/>
              <w:jc w:val="left"/>
              <w:rPr>
                <w:rFonts w:hint="eastAsia" w:ascii="宋体" w:hAnsi="宋体" w:cs="宋体"/>
                <w:bCs/>
                <w:color w:val="auto"/>
                <w:sz w:val="24"/>
                <w:szCs w:val="24"/>
                <w:highlight w:val="none"/>
                <w:lang w:eastAsia="zh-CN"/>
              </w:rPr>
            </w:pPr>
            <w:r>
              <w:rPr>
                <w:rFonts w:hint="eastAsia" w:ascii="宋体" w:hAnsi="宋体" w:eastAsia="宋体" w:cs="宋体"/>
                <w:bCs/>
                <w:color w:val="auto"/>
                <w:sz w:val="24"/>
                <w:szCs w:val="24"/>
                <w:highlight w:val="none"/>
              </w:rPr>
              <w:t>项目成员配备情况</w:t>
            </w:r>
            <w:r>
              <w:rPr>
                <w:rFonts w:hint="eastAsia" w:ascii="宋体" w:hAnsi="宋体" w:cs="宋体"/>
                <w:bCs/>
                <w:color w:val="auto"/>
                <w:sz w:val="24"/>
                <w:szCs w:val="24"/>
                <w:highlight w:val="none"/>
                <w:lang w:eastAsia="zh-CN"/>
              </w:rPr>
              <w:t>：</w:t>
            </w:r>
          </w:p>
          <w:p w14:paraId="265FEC1D">
            <w:pPr>
              <w:spacing w:line="360" w:lineRule="auto"/>
              <w:jc w:val="left"/>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lang w:eastAsia="zh-CN"/>
              </w:rPr>
              <w:t>项目经理具有三级及以上的</w:t>
            </w:r>
            <w:r>
              <w:rPr>
                <w:rFonts w:hint="eastAsia" w:ascii="宋体" w:hAnsi="宋体" w:cs="宋体"/>
                <w:bCs/>
                <w:color w:val="auto"/>
                <w:sz w:val="24"/>
                <w:szCs w:val="24"/>
                <w:highlight w:val="none"/>
                <w:lang w:val="en-US" w:eastAsia="zh-CN"/>
              </w:rPr>
              <w:t>高级仓储管理员证书得2分</w:t>
            </w:r>
            <w:r>
              <w:rPr>
                <w:rFonts w:hint="eastAsia" w:ascii="宋体" w:hAnsi="宋体" w:cs="宋体"/>
                <w:bCs/>
                <w:color w:val="auto"/>
                <w:sz w:val="24"/>
                <w:szCs w:val="24"/>
                <w:highlight w:val="none"/>
                <w:lang w:eastAsia="zh-CN"/>
              </w:rPr>
              <w:t>；</w:t>
            </w:r>
          </w:p>
          <w:p w14:paraId="7329E335">
            <w:pPr>
              <w:spacing w:line="360" w:lineRule="auto"/>
              <w:jc w:val="left"/>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lang w:eastAsia="zh-CN"/>
              </w:rPr>
              <w:t>保安具有保安员证，每</w:t>
            </w:r>
            <w:r>
              <w:rPr>
                <w:rFonts w:hint="eastAsia" w:ascii="宋体" w:hAnsi="宋体" w:cs="宋体"/>
                <w:bCs/>
                <w:color w:val="auto"/>
                <w:sz w:val="24"/>
                <w:szCs w:val="24"/>
                <w:highlight w:val="none"/>
                <w:lang w:val="en-US" w:eastAsia="zh-CN"/>
              </w:rPr>
              <w:t>人</w:t>
            </w:r>
            <w:r>
              <w:rPr>
                <w:rFonts w:hint="eastAsia" w:ascii="宋体" w:hAnsi="宋体" w:cs="宋体"/>
                <w:bCs/>
                <w:color w:val="auto"/>
                <w:sz w:val="24"/>
                <w:szCs w:val="24"/>
                <w:highlight w:val="none"/>
                <w:lang w:eastAsia="zh-CN"/>
              </w:rPr>
              <w:t>得0</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lang w:eastAsia="zh-CN"/>
              </w:rPr>
              <w:t>分，最高得</w:t>
            </w: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lang w:eastAsia="zh-CN"/>
              </w:rPr>
              <w:t>分；</w:t>
            </w:r>
          </w:p>
          <w:p w14:paraId="65A19D50">
            <w:pPr>
              <w:spacing w:line="360" w:lineRule="auto"/>
              <w:jc w:val="left"/>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3</w:t>
            </w:r>
            <w:r>
              <w:rPr>
                <w:rFonts w:hint="eastAsia" w:ascii="宋体" w:hAnsi="宋体" w:cs="宋体"/>
                <w:bCs/>
                <w:color w:val="auto"/>
                <w:sz w:val="24"/>
                <w:szCs w:val="24"/>
                <w:highlight w:val="none"/>
                <w:lang w:eastAsia="zh-CN"/>
              </w:rPr>
              <w:t>.消防监控人员具有建（构）筑物消防员证书或消防设施操作员证书，每</w:t>
            </w:r>
            <w:r>
              <w:rPr>
                <w:rFonts w:hint="eastAsia" w:ascii="宋体" w:hAnsi="宋体" w:cs="宋体"/>
                <w:bCs/>
                <w:color w:val="auto"/>
                <w:sz w:val="24"/>
                <w:szCs w:val="24"/>
                <w:highlight w:val="none"/>
                <w:lang w:val="en-US" w:eastAsia="zh-CN"/>
              </w:rPr>
              <w:t>人</w:t>
            </w:r>
            <w:r>
              <w:rPr>
                <w:rFonts w:hint="eastAsia" w:ascii="宋体" w:hAnsi="宋体" w:cs="宋体"/>
                <w:bCs/>
                <w:color w:val="auto"/>
                <w:sz w:val="24"/>
                <w:szCs w:val="24"/>
                <w:highlight w:val="none"/>
                <w:lang w:eastAsia="zh-CN"/>
              </w:rPr>
              <w:t>得</w:t>
            </w:r>
            <w:r>
              <w:rPr>
                <w:rFonts w:hint="eastAsia" w:ascii="宋体" w:hAnsi="宋体" w:cs="宋体"/>
                <w:bCs/>
                <w:color w:val="auto"/>
                <w:sz w:val="24"/>
                <w:szCs w:val="24"/>
                <w:highlight w:val="none"/>
                <w:lang w:val="en-US" w:eastAsia="zh-CN"/>
              </w:rPr>
              <w:t>1</w:t>
            </w:r>
            <w:r>
              <w:rPr>
                <w:rFonts w:hint="eastAsia" w:ascii="宋体" w:hAnsi="宋体" w:cs="宋体"/>
                <w:bCs/>
                <w:color w:val="auto"/>
                <w:sz w:val="24"/>
                <w:szCs w:val="24"/>
                <w:highlight w:val="none"/>
                <w:lang w:eastAsia="zh-CN"/>
              </w:rPr>
              <w:t>分，最高</w:t>
            </w:r>
            <w:r>
              <w:rPr>
                <w:rFonts w:hint="eastAsia" w:ascii="宋体" w:hAnsi="宋体" w:cs="宋体"/>
                <w:bCs/>
                <w:color w:val="auto"/>
                <w:sz w:val="24"/>
                <w:szCs w:val="24"/>
                <w:highlight w:val="none"/>
                <w:lang w:val="en-US" w:eastAsia="zh-CN"/>
              </w:rPr>
              <w:t>3</w:t>
            </w:r>
            <w:r>
              <w:rPr>
                <w:rFonts w:hint="eastAsia" w:ascii="宋体" w:hAnsi="宋体" w:cs="宋体"/>
                <w:bCs/>
                <w:color w:val="auto"/>
                <w:sz w:val="24"/>
                <w:szCs w:val="24"/>
                <w:highlight w:val="none"/>
                <w:lang w:eastAsia="zh-CN"/>
              </w:rPr>
              <w:t>分；</w:t>
            </w:r>
          </w:p>
          <w:p w14:paraId="2D0302DD">
            <w:pPr>
              <w:spacing w:line="360" w:lineRule="auto"/>
              <w:jc w:val="left"/>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lang w:eastAsia="zh-CN"/>
              </w:rPr>
              <w:t>.具有电工上岗证的得1分，具有电工进网作业许可证</w:t>
            </w:r>
            <w:r>
              <w:rPr>
                <w:rFonts w:hint="eastAsia" w:ascii="宋体" w:hAnsi="宋体" w:cs="宋体"/>
                <w:bCs/>
                <w:color w:val="auto"/>
                <w:sz w:val="24"/>
                <w:szCs w:val="24"/>
                <w:highlight w:val="none"/>
                <w:lang w:val="en-US" w:eastAsia="zh-CN"/>
              </w:rPr>
              <w:t>(</w:t>
            </w:r>
            <w:r>
              <w:rPr>
                <w:rFonts w:hint="eastAsia" w:ascii="宋体" w:hAnsi="宋体" w:cs="宋体"/>
                <w:bCs/>
                <w:color w:val="auto"/>
                <w:sz w:val="24"/>
                <w:szCs w:val="24"/>
                <w:highlight w:val="none"/>
                <w:lang w:eastAsia="zh-CN"/>
              </w:rPr>
              <w:t>高压类）的得1分，</w:t>
            </w:r>
            <w:r>
              <w:rPr>
                <w:rFonts w:hint="eastAsia" w:ascii="宋体" w:hAnsi="宋体" w:cs="宋体"/>
                <w:bCs/>
                <w:color w:val="auto"/>
                <w:sz w:val="24"/>
                <w:szCs w:val="24"/>
                <w:highlight w:val="none"/>
                <w:lang w:val="en-US" w:eastAsia="zh-CN"/>
              </w:rPr>
              <w:t>最高得2分</w:t>
            </w:r>
            <w:r>
              <w:rPr>
                <w:rFonts w:hint="eastAsia" w:ascii="宋体" w:hAnsi="宋体" w:cs="宋体"/>
                <w:bCs/>
                <w:color w:val="auto"/>
                <w:sz w:val="24"/>
                <w:szCs w:val="24"/>
                <w:highlight w:val="none"/>
                <w:lang w:eastAsia="zh-CN"/>
              </w:rPr>
              <w:t>；</w:t>
            </w:r>
          </w:p>
          <w:p w14:paraId="108CADF4">
            <w:pPr>
              <w:spacing w:line="360" w:lineRule="auto"/>
              <w:jc w:val="left"/>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lang w:eastAsia="zh-CN"/>
              </w:rPr>
              <w:t>.具有市场监督管理部门颁发的电梯安全管理证书的得1</w:t>
            </w:r>
            <w:r>
              <w:rPr>
                <w:rFonts w:hint="eastAsia" w:ascii="宋体" w:hAnsi="宋体" w:cs="宋体"/>
                <w:bCs/>
                <w:color w:val="auto"/>
                <w:sz w:val="24"/>
                <w:szCs w:val="24"/>
                <w:highlight w:val="none"/>
                <w:lang w:val="en-US" w:eastAsia="zh-CN"/>
              </w:rPr>
              <w:t>分</w:t>
            </w:r>
            <w:r>
              <w:rPr>
                <w:rFonts w:hint="eastAsia" w:ascii="宋体" w:hAnsi="宋体" w:cs="宋体"/>
                <w:bCs/>
                <w:color w:val="auto"/>
                <w:sz w:val="24"/>
                <w:szCs w:val="24"/>
                <w:highlight w:val="none"/>
                <w:lang w:eastAsia="zh-CN"/>
              </w:rPr>
              <w:t>；</w:t>
            </w:r>
          </w:p>
          <w:p w14:paraId="4CFC9CC6">
            <w:pPr>
              <w:spacing w:line="360" w:lineRule="auto"/>
              <w:jc w:val="left"/>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lang w:eastAsia="zh-CN"/>
              </w:rPr>
              <w:t>.具有质量技术监督部门或市场监督管理部门颁发的叉车司机证书，每</w:t>
            </w:r>
            <w:r>
              <w:rPr>
                <w:rFonts w:hint="eastAsia" w:ascii="宋体" w:hAnsi="宋体" w:cs="宋体"/>
                <w:bCs/>
                <w:color w:val="auto"/>
                <w:sz w:val="24"/>
                <w:szCs w:val="24"/>
                <w:highlight w:val="none"/>
                <w:lang w:val="en-US" w:eastAsia="zh-CN"/>
              </w:rPr>
              <w:t>人</w:t>
            </w:r>
            <w:r>
              <w:rPr>
                <w:rFonts w:hint="eastAsia" w:ascii="宋体" w:hAnsi="宋体" w:cs="宋体"/>
                <w:bCs/>
                <w:color w:val="auto"/>
                <w:sz w:val="24"/>
                <w:szCs w:val="24"/>
                <w:highlight w:val="none"/>
                <w:lang w:eastAsia="zh-CN"/>
              </w:rPr>
              <w:t>得</w:t>
            </w:r>
            <w:r>
              <w:rPr>
                <w:rFonts w:hint="eastAsia" w:ascii="宋体" w:hAnsi="宋体" w:cs="宋体"/>
                <w:bCs/>
                <w:color w:val="auto"/>
                <w:sz w:val="24"/>
                <w:szCs w:val="24"/>
                <w:highlight w:val="none"/>
                <w:lang w:val="en-US" w:eastAsia="zh-CN"/>
              </w:rPr>
              <w:t>0.5</w:t>
            </w:r>
            <w:r>
              <w:rPr>
                <w:rFonts w:hint="eastAsia" w:ascii="宋体" w:hAnsi="宋体" w:cs="宋体"/>
                <w:bCs/>
                <w:color w:val="auto"/>
                <w:sz w:val="24"/>
                <w:szCs w:val="24"/>
                <w:highlight w:val="none"/>
                <w:lang w:eastAsia="zh-CN"/>
              </w:rPr>
              <w:t>分，最高</w:t>
            </w:r>
            <w:r>
              <w:rPr>
                <w:rFonts w:hint="eastAsia" w:ascii="宋体" w:hAnsi="宋体" w:cs="宋体"/>
                <w:bCs/>
                <w:color w:val="auto"/>
                <w:sz w:val="24"/>
                <w:szCs w:val="24"/>
                <w:highlight w:val="none"/>
                <w:lang w:val="en-US" w:eastAsia="zh-CN"/>
              </w:rPr>
              <w:t>2</w:t>
            </w:r>
            <w:r>
              <w:rPr>
                <w:rFonts w:hint="eastAsia" w:ascii="宋体" w:hAnsi="宋体" w:cs="宋体"/>
                <w:bCs/>
                <w:color w:val="auto"/>
                <w:sz w:val="24"/>
                <w:szCs w:val="24"/>
                <w:highlight w:val="none"/>
                <w:lang w:eastAsia="zh-CN"/>
              </w:rPr>
              <w:t>分；</w:t>
            </w:r>
          </w:p>
          <w:p w14:paraId="044CEA76">
            <w:pPr>
              <w:spacing w:line="360" w:lineRule="auto"/>
              <w:jc w:val="left"/>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7.网络系统及硬件维护人员具有计算机技术与软件专业资格证书的得1分；</w:t>
            </w:r>
          </w:p>
          <w:p w14:paraId="6AD1D940">
            <w:pPr>
              <w:spacing w:line="360" w:lineRule="auto"/>
              <w:jc w:val="left"/>
              <w:rPr>
                <w:rFonts w:hint="eastAsia" w:ascii="宋体" w:hAnsi="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lang w:eastAsia="zh-CN"/>
              </w:rPr>
              <w:t>驾驶员具有（</w:t>
            </w:r>
            <w:r>
              <w:rPr>
                <w:rFonts w:hint="eastAsia" w:ascii="宋体" w:hAnsi="宋体" w:cs="宋体"/>
                <w:bCs/>
                <w:color w:val="auto"/>
                <w:sz w:val="24"/>
                <w:szCs w:val="24"/>
                <w:highlight w:val="none"/>
                <w:lang w:val="en-US" w:eastAsia="zh-CN"/>
              </w:rPr>
              <w:t>C1或以上</w:t>
            </w:r>
            <w:r>
              <w:rPr>
                <w:rFonts w:hint="eastAsia" w:ascii="宋体" w:hAnsi="宋体" w:cs="宋体"/>
                <w:bCs/>
                <w:color w:val="auto"/>
                <w:sz w:val="24"/>
                <w:szCs w:val="24"/>
                <w:highlight w:val="none"/>
                <w:lang w:eastAsia="zh-CN"/>
              </w:rPr>
              <w:t>）</w:t>
            </w:r>
            <w:r>
              <w:rPr>
                <w:rFonts w:hint="eastAsia" w:ascii="宋体" w:hAnsi="宋体" w:cs="宋体"/>
                <w:bCs/>
                <w:color w:val="auto"/>
                <w:sz w:val="24"/>
                <w:szCs w:val="24"/>
                <w:highlight w:val="none"/>
                <w:lang w:val="en-US" w:eastAsia="zh-CN"/>
              </w:rPr>
              <w:t>驾驶证并提供</w:t>
            </w:r>
            <w:r>
              <w:rPr>
                <w:rFonts w:hint="eastAsia" w:ascii="宋体" w:hAnsi="宋体" w:cs="宋体"/>
                <w:bCs/>
                <w:color w:val="auto"/>
                <w:sz w:val="24"/>
                <w:szCs w:val="24"/>
                <w:highlight w:val="none"/>
                <w:lang w:eastAsia="zh-CN"/>
              </w:rPr>
              <w:t>交警部门出具的3年无重大事故证明</w:t>
            </w:r>
            <w:r>
              <w:rPr>
                <w:rFonts w:hint="eastAsia" w:ascii="宋体" w:hAnsi="宋体" w:cs="宋体"/>
                <w:bCs/>
                <w:color w:val="auto"/>
                <w:sz w:val="24"/>
                <w:szCs w:val="24"/>
                <w:highlight w:val="none"/>
                <w:lang w:val="en-US" w:eastAsia="zh-CN"/>
              </w:rPr>
              <w:t>的，</w:t>
            </w:r>
            <w:r>
              <w:rPr>
                <w:rFonts w:hint="eastAsia" w:ascii="宋体" w:hAnsi="宋体" w:cs="宋体"/>
                <w:bCs/>
                <w:color w:val="auto"/>
                <w:sz w:val="24"/>
                <w:szCs w:val="24"/>
                <w:highlight w:val="none"/>
                <w:lang w:eastAsia="zh-CN"/>
              </w:rPr>
              <w:t>每人得</w:t>
            </w:r>
            <w:r>
              <w:rPr>
                <w:rFonts w:hint="eastAsia" w:ascii="宋体" w:hAnsi="宋体" w:cs="宋体"/>
                <w:bCs/>
                <w:color w:val="auto"/>
                <w:sz w:val="24"/>
                <w:szCs w:val="24"/>
                <w:highlight w:val="none"/>
                <w:lang w:val="en-US" w:eastAsia="zh-CN"/>
              </w:rPr>
              <w:t>1分，最高得2分。</w:t>
            </w:r>
          </w:p>
          <w:p w14:paraId="6CE09937">
            <w:pPr>
              <w:spacing w:line="360" w:lineRule="auto"/>
              <w:jc w:val="left"/>
              <w:rPr>
                <w:rFonts w:hint="eastAsia" w:ascii="宋体" w:hAnsi="宋体" w:eastAsia="宋体" w:cs="宋体"/>
                <w:bCs/>
                <w:color w:val="auto"/>
                <w:sz w:val="24"/>
                <w:szCs w:val="24"/>
                <w:highlight w:val="none"/>
              </w:rPr>
            </w:pPr>
            <w:r>
              <w:rPr>
                <w:rFonts w:hint="eastAsia" w:ascii="宋体" w:hAnsi="宋体" w:cs="宋体"/>
                <w:b/>
                <w:bCs w:val="0"/>
                <w:color w:val="auto"/>
                <w:sz w:val="24"/>
                <w:szCs w:val="24"/>
                <w:highlight w:val="none"/>
                <w:lang w:val="en-US" w:eastAsia="zh-CN"/>
              </w:rPr>
              <w:t>注：</w:t>
            </w:r>
            <w:r>
              <w:rPr>
                <w:rFonts w:hint="eastAsia" w:ascii="宋体" w:hAnsi="宋体" w:eastAsia="宋体" w:cs="宋体"/>
                <w:b/>
                <w:bCs/>
                <w:color w:val="auto"/>
                <w:sz w:val="24"/>
                <w:szCs w:val="24"/>
                <w:highlight w:val="none"/>
                <w:lang w:val="en-US" w:eastAsia="zh-CN"/>
              </w:rPr>
              <w:t>须提供</w:t>
            </w:r>
            <w:r>
              <w:rPr>
                <w:rFonts w:hint="eastAsia" w:ascii="宋体" w:hAnsi="宋体" w:cs="宋体"/>
                <w:b/>
                <w:bCs/>
                <w:color w:val="auto"/>
                <w:sz w:val="24"/>
                <w:szCs w:val="24"/>
                <w:highlight w:val="none"/>
                <w:lang w:val="en-US" w:eastAsia="zh-CN"/>
              </w:rPr>
              <w:t>相关证明材料、身份证</w:t>
            </w:r>
            <w:r>
              <w:rPr>
                <w:rFonts w:hint="eastAsia" w:ascii="宋体" w:hAnsi="宋体" w:eastAsia="宋体" w:cs="宋体"/>
                <w:b/>
                <w:bCs/>
                <w:color w:val="auto"/>
                <w:sz w:val="24"/>
                <w:szCs w:val="24"/>
                <w:highlight w:val="none"/>
                <w:lang w:val="en-US" w:eastAsia="zh-CN"/>
              </w:rPr>
              <w:t>及</w:t>
            </w:r>
            <w:r>
              <w:rPr>
                <w:rFonts w:hint="eastAsia" w:ascii="宋体" w:hAnsi="宋体" w:cs="宋体"/>
                <w:b/>
                <w:bCs/>
                <w:color w:val="auto"/>
                <w:sz w:val="24"/>
                <w:szCs w:val="24"/>
                <w:highlight w:val="none"/>
                <w:lang w:val="en-US" w:eastAsia="zh-CN"/>
              </w:rPr>
              <w:t>本单位最近一个月</w:t>
            </w:r>
            <w:r>
              <w:rPr>
                <w:rFonts w:hint="eastAsia" w:ascii="宋体" w:hAnsi="宋体" w:eastAsia="宋体" w:cs="宋体"/>
                <w:b/>
                <w:bCs/>
                <w:color w:val="auto"/>
                <w:sz w:val="24"/>
                <w:szCs w:val="24"/>
                <w:highlight w:val="none"/>
                <w:lang w:val="en-US" w:eastAsia="zh-CN"/>
              </w:rPr>
              <w:t>社保证明复印件</w:t>
            </w:r>
            <w:r>
              <w:rPr>
                <w:rFonts w:hint="eastAsia" w:ascii="宋体" w:hAnsi="宋体" w:cs="宋体"/>
                <w:b/>
                <w:bCs/>
                <w:color w:val="auto"/>
                <w:sz w:val="24"/>
                <w:szCs w:val="24"/>
                <w:highlight w:val="none"/>
                <w:lang w:val="en-US" w:eastAsia="zh-CN"/>
              </w:rPr>
              <w:t>或扫描件</w:t>
            </w:r>
            <w:r>
              <w:rPr>
                <w:rFonts w:hint="eastAsia" w:ascii="宋体" w:hAnsi="宋体" w:eastAsia="宋体" w:cs="宋体"/>
                <w:b/>
                <w:bCs/>
                <w:color w:val="auto"/>
                <w:sz w:val="24"/>
                <w:szCs w:val="24"/>
                <w:highlight w:val="none"/>
                <w:lang w:val="en-US" w:eastAsia="zh-CN"/>
              </w:rPr>
              <w:t>加盖公章，缺一不可，否则不得分。</w:t>
            </w:r>
          </w:p>
        </w:tc>
        <w:tc>
          <w:tcPr>
            <w:tcW w:w="559" w:type="dxa"/>
            <w:vAlign w:val="center"/>
          </w:tcPr>
          <w:p w14:paraId="7ADA0FCF">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18</w:t>
            </w:r>
          </w:p>
        </w:tc>
        <w:tc>
          <w:tcPr>
            <w:tcW w:w="1085" w:type="dxa"/>
            <w:vAlign w:val="center"/>
          </w:tcPr>
          <w:p w14:paraId="65B2F7A5">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客观分</w:t>
            </w:r>
          </w:p>
        </w:tc>
        <w:tc>
          <w:tcPr>
            <w:tcW w:w="1566" w:type="dxa"/>
            <w:vAlign w:val="top"/>
          </w:tcPr>
          <w:p w14:paraId="7C62B58C">
            <w:pPr>
              <w:spacing w:line="360" w:lineRule="auto"/>
              <w:outlineLvl w:val="0"/>
              <w:rPr>
                <w:rFonts w:hint="eastAsia" w:ascii="宋体" w:hAnsi="宋体" w:eastAsia="宋体" w:cs="宋体"/>
                <w:color w:val="auto"/>
                <w:sz w:val="24"/>
                <w:szCs w:val="24"/>
                <w:highlight w:val="none"/>
              </w:rPr>
            </w:pPr>
          </w:p>
        </w:tc>
      </w:tr>
      <w:tr w14:paraId="33338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467" w:type="dxa"/>
            <w:vAlign w:val="center"/>
          </w:tcPr>
          <w:p w14:paraId="14625C19">
            <w:pPr>
              <w:numPr>
                <w:ilvl w:val="0"/>
                <w:numId w:val="0"/>
              </w:num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w:t>
            </w:r>
          </w:p>
        </w:tc>
        <w:tc>
          <w:tcPr>
            <w:tcW w:w="6735" w:type="dxa"/>
            <w:vAlign w:val="top"/>
          </w:tcPr>
          <w:p w14:paraId="20F4BF6B">
            <w:pPr>
              <w:spacing w:line="360" w:lineRule="auto"/>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有效投标报价的最低价作为评标基准价，其最低报价为满分；按［投标报价得分=（评标基准价/投标报价）*10］的计算公式计算。</w:t>
            </w:r>
          </w:p>
          <w:p w14:paraId="794BF06E">
            <w:pPr>
              <w:widowControl/>
              <w:shd w:val="clear" w:color="auto" w:fill="FFFFFF"/>
              <w:spacing w:after="225" w:line="315" w:lineRule="atLeast"/>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评标过程中，不得去掉报价中的最高报价和最低报价。</w:t>
            </w:r>
          </w:p>
        </w:tc>
        <w:tc>
          <w:tcPr>
            <w:tcW w:w="559" w:type="dxa"/>
            <w:vAlign w:val="center"/>
          </w:tcPr>
          <w:p w14:paraId="3312231A">
            <w:pPr>
              <w:spacing w:line="360" w:lineRule="auto"/>
              <w:jc w:val="center"/>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1085" w:type="dxa"/>
            <w:vAlign w:val="center"/>
          </w:tcPr>
          <w:p w14:paraId="352213EE">
            <w:pPr>
              <w:spacing w:line="360" w:lineRule="auto"/>
              <w:jc w:val="center"/>
              <w:outlineLvl w:val="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w:t>
            </w:r>
          </w:p>
        </w:tc>
        <w:tc>
          <w:tcPr>
            <w:tcW w:w="1566" w:type="dxa"/>
            <w:vAlign w:val="center"/>
          </w:tcPr>
          <w:p w14:paraId="7C99F67A">
            <w:pPr>
              <w:spacing w:line="360" w:lineRule="auto"/>
              <w:jc w:val="center"/>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r>
    </w:tbl>
    <w:p w14:paraId="1099B101">
      <w:pPr>
        <w:rPr>
          <w:color w:val="auto"/>
          <w:highlight w:val="none"/>
        </w:rPr>
      </w:pPr>
    </w:p>
    <w:p w14:paraId="290378DB">
      <w:pPr>
        <w:rPr>
          <w:color w:val="auto"/>
          <w:highlight w:val="none"/>
        </w:rPr>
      </w:pPr>
    </w:p>
    <w:p w14:paraId="06F5E70F">
      <w:pPr>
        <w:snapToGrid w:val="0"/>
        <w:spacing w:line="360" w:lineRule="auto"/>
        <w:rPr>
          <w:rFonts w:ascii="宋体" w:hAnsi="宋体" w:cs="宋体"/>
          <w:b/>
          <w:color w:val="auto"/>
          <w:sz w:val="24"/>
          <w:highlight w:val="none"/>
        </w:rPr>
      </w:pPr>
      <w:r>
        <w:rPr>
          <w:rFonts w:hint="eastAsia" w:ascii="宋体" w:hAnsi="宋体" w:cs="宋体"/>
          <w:color w:val="auto"/>
          <w:sz w:val="20"/>
          <w:szCs w:val="20"/>
          <w:highlight w:val="none"/>
          <w:shd w:val="clear" w:color="auto" w:fill="FFFFFF"/>
        </w:rPr>
        <w:t> *</w:t>
      </w:r>
      <w:r>
        <w:rPr>
          <w:rFonts w:hint="eastAsia" w:ascii="宋体" w:hAnsi="宋体" w:cs="宋体"/>
          <w:b/>
          <w:color w:val="auto"/>
          <w:sz w:val="24"/>
          <w:highlight w:val="none"/>
        </w:rPr>
        <w:t>备注：</w:t>
      </w:r>
      <w:r>
        <w:rPr>
          <w:rFonts w:hint="eastAsia" w:ascii="宋体" w:hAnsi="宋体" w:cs="宋体"/>
          <w:color w:val="auto"/>
          <w:sz w:val="24"/>
          <w:highlight w:val="none"/>
        </w:rPr>
        <w:t>投标人编制投标文件（商务技术文件部分）时，建议按此目录（序号和内容）提供评标标准相应的商务技术资料。 </w:t>
      </w:r>
    </w:p>
    <w:p w14:paraId="18252AEA">
      <w:pPr>
        <w:snapToGrid w:val="0"/>
        <w:spacing w:line="360" w:lineRule="auto"/>
        <w:rPr>
          <w:rFonts w:ascii="宋体" w:hAnsi="宋体" w:cs="宋体"/>
          <w:b/>
          <w:color w:val="auto"/>
          <w:sz w:val="28"/>
          <w:szCs w:val="28"/>
          <w:highlight w:val="none"/>
        </w:rPr>
      </w:pPr>
      <w:r>
        <w:rPr>
          <w:rFonts w:hint="eastAsia" w:ascii="宋体" w:hAnsi="宋体" w:cs="宋体"/>
          <w:b/>
          <w:color w:val="auto"/>
          <w:sz w:val="32"/>
          <w:highlight w:val="none"/>
        </w:rPr>
        <w:t>一、评标方法</w:t>
      </w:r>
    </w:p>
    <w:p w14:paraId="1359049C">
      <w:pPr>
        <w:adjustRightInd/>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1.本项目采用综合评分法。</w:t>
      </w:r>
      <w:r>
        <w:rPr>
          <w:rFonts w:hint="eastAsia" w:ascii="宋体" w:hAnsi="宋体" w:cs="宋体"/>
          <w:color w:val="auto"/>
          <w:kern w:val="0"/>
          <w:sz w:val="24"/>
          <w:highlight w:val="none"/>
        </w:rPr>
        <w:t>综合评分法，是指投标文件满足招标文件全部实质性要求，且按照评审因素的量化指标评审得分最高的投标人为中标候选人的评标方法。</w:t>
      </w:r>
    </w:p>
    <w:p w14:paraId="144D05A1">
      <w:pPr>
        <w:adjustRightInd/>
        <w:spacing w:line="360" w:lineRule="auto"/>
        <w:rPr>
          <w:rFonts w:ascii="宋体" w:hAnsi="宋体" w:cs="宋体"/>
          <w:color w:val="auto"/>
          <w:kern w:val="0"/>
          <w:sz w:val="24"/>
          <w:highlight w:val="none"/>
        </w:rPr>
      </w:pPr>
      <w:r>
        <w:rPr>
          <w:rFonts w:hint="eastAsia" w:ascii="宋体" w:hAnsi="宋体" w:cs="宋体"/>
          <w:b/>
          <w:color w:val="auto"/>
          <w:sz w:val="32"/>
          <w:highlight w:val="none"/>
        </w:rPr>
        <w:t>二、评标标准</w:t>
      </w:r>
    </w:p>
    <w:p w14:paraId="32D5AC38">
      <w:pPr>
        <w:spacing w:line="360" w:lineRule="auto"/>
        <w:ind w:firstLine="472" w:firstLineChars="196"/>
        <w:rPr>
          <w:rFonts w:ascii="宋体" w:hAnsi="宋体" w:cs="宋体"/>
          <w:b/>
          <w:color w:val="auto"/>
          <w:sz w:val="24"/>
          <w:highlight w:val="none"/>
        </w:rPr>
      </w:pPr>
      <w:r>
        <w:rPr>
          <w:rFonts w:hint="eastAsia" w:ascii="宋体" w:hAnsi="宋体" w:cs="宋体"/>
          <w:b/>
          <w:color w:val="auto"/>
          <w:sz w:val="24"/>
          <w:highlight w:val="none"/>
        </w:rPr>
        <w:t>2.</w:t>
      </w:r>
      <w:r>
        <w:rPr>
          <w:rFonts w:hint="eastAsia" w:ascii="宋体" w:hAnsi="宋体" w:cs="宋体"/>
          <w:color w:val="auto"/>
          <w:highlight w:val="none"/>
        </w:rPr>
        <w:t xml:space="preserve"> </w:t>
      </w:r>
      <w:r>
        <w:rPr>
          <w:rFonts w:hint="eastAsia" w:ascii="宋体" w:hAnsi="宋体" w:cs="宋体"/>
          <w:b/>
          <w:color w:val="auto"/>
          <w:sz w:val="24"/>
          <w:highlight w:val="none"/>
        </w:rPr>
        <w:t>评标标准：</w:t>
      </w:r>
      <w:r>
        <w:rPr>
          <w:rFonts w:hint="eastAsia" w:ascii="宋体" w:hAnsi="宋体" w:cs="宋体"/>
          <w:color w:val="auto"/>
          <w:kern w:val="0"/>
          <w:sz w:val="24"/>
          <w:highlight w:val="none"/>
        </w:rPr>
        <w:t>见评标办法前附表。</w:t>
      </w:r>
    </w:p>
    <w:p w14:paraId="414A095A">
      <w:pPr>
        <w:spacing w:line="360" w:lineRule="auto"/>
        <w:outlineLvl w:val="0"/>
        <w:rPr>
          <w:rFonts w:ascii="宋体" w:hAnsi="宋体" w:cs="宋体"/>
          <w:b/>
          <w:color w:val="auto"/>
          <w:sz w:val="36"/>
          <w:szCs w:val="36"/>
          <w:highlight w:val="none"/>
        </w:rPr>
      </w:pPr>
      <w:r>
        <w:rPr>
          <w:rFonts w:hint="eastAsia" w:ascii="宋体" w:hAnsi="宋体" w:cs="宋体"/>
          <w:b/>
          <w:color w:val="auto"/>
          <w:sz w:val="36"/>
          <w:szCs w:val="36"/>
          <w:highlight w:val="none"/>
        </w:rPr>
        <w:t>三、评标程序</w:t>
      </w:r>
    </w:p>
    <w:p w14:paraId="4C8373AE">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3.1符合性审查。</w:t>
      </w:r>
      <w:r>
        <w:rPr>
          <w:rFonts w:hint="eastAsia" w:ascii="宋体" w:hAnsi="宋体" w:cs="宋体"/>
          <w:color w:val="auto"/>
          <w:kern w:val="0"/>
          <w:sz w:val="24"/>
          <w:highlight w:val="none"/>
        </w:rPr>
        <w:t>评标委员会应当对符合资格的投标人的投标文件进行符合性审查，以确定其是否满足招标文件的实质性要求。不满足招标文件的实质性要求的，投标无效。</w:t>
      </w:r>
    </w:p>
    <w:p w14:paraId="7E917453">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3.2 比较与评价。</w:t>
      </w:r>
      <w:r>
        <w:rPr>
          <w:rFonts w:hint="eastAsia" w:ascii="宋体" w:hAnsi="宋体" w:cs="宋体"/>
          <w:color w:val="auto"/>
          <w:kern w:val="0"/>
          <w:sz w:val="24"/>
          <w:highlight w:val="none"/>
        </w:rPr>
        <w:t>评标委员会应当按照招标文件中规定的评标方法和标准，对符合性审查合格的投标文件进行商务和技术评估，综合比较与评价。</w:t>
      </w:r>
    </w:p>
    <w:p w14:paraId="2B7BE9A0">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3.3汇总商务技术得分。</w:t>
      </w:r>
      <w:r>
        <w:rPr>
          <w:rFonts w:hint="eastAsia" w:ascii="宋体" w:hAnsi="宋体" w:cs="宋体"/>
          <w:color w:val="auto"/>
          <w:kern w:val="0"/>
          <w:sz w:val="24"/>
          <w:highlight w:val="none"/>
        </w:rPr>
        <w:t>评标委员会各成员应当独立对每个投标人的商务和技术文件进行评价，并汇总商务技术得分情况。</w:t>
      </w:r>
    </w:p>
    <w:p w14:paraId="40312263">
      <w:pPr>
        <w:spacing w:line="360" w:lineRule="auto"/>
        <w:ind w:firstLine="472" w:firstLineChars="196"/>
        <w:rPr>
          <w:rFonts w:ascii="宋体" w:hAnsi="宋体" w:cs="宋体"/>
          <w:b/>
          <w:color w:val="auto"/>
          <w:kern w:val="0"/>
          <w:sz w:val="24"/>
          <w:highlight w:val="none"/>
        </w:rPr>
      </w:pPr>
      <w:r>
        <w:rPr>
          <w:rFonts w:hint="eastAsia" w:ascii="宋体" w:hAnsi="宋体" w:cs="宋体"/>
          <w:b/>
          <w:color w:val="auto"/>
          <w:kern w:val="0"/>
          <w:sz w:val="24"/>
          <w:highlight w:val="none"/>
        </w:rPr>
        <w:t>3.4报价评审。</w:t>
      </w:r>
    </w:p>
    <w:p w14:paraId="144A9AE2">
      <w:pPr>
        <w:pStyle w:val="88"/>
        <w:spacing w:before="0"/>
        <w:ind w:firstLine="508" w:firstLineChars="212"/>
        <w:rPr>
          <w:rFonts w:ascii="宋体" w:hAnsi="宋体" w:cs="宋体"/>
          <w:color w:val="auto"/>
          <w:kern w:val="0"/>
          <w:highlight w:val="none"/>
        </w:rPr>
      </w:pPr>
      <w:r>
        <w:rPr>
          <w:rFonts w:hint="eastAsia" w:ascii="宋体" w:hAnsi="宋体" w:cs="宋体"/>
          <w:color w:val="auto"/>
          <w:kern w:val="0"/>
          <w:highlight w:val="none"/>
        </w:rPr>
        <w:t>3.4.1投标文件报价出现前后不一致的，按照下列规定修正：</w:t>
      </w:r>
    </w:p>
    <w:p w14:paraId="1A2EEB96">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3.4.1.1投标文件中开标一览表(报价表)内容与投标文件中相应内容不一致的，以开标一览表(报价表)为准;</w:t>
      </w:r>
    </w:p>
    <w:p w14:paraId="58B0A3AB">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3.4.1.2大写金额和小写金额不一致的，以大写金额为准;</w:t>
      </w:r>
    </w:p>
    <w:p w14:paraId="094F0EB0">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3.4.1.3单价金额小数点或者百分比有明显错位的，以开标一览表的总价为准，并修改单价;</w:t>
      </w:r>
    </w:p>
    <w:p w14:paraId="11A59541">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3.4.1.4总价金额与按单价汇总金额不一致的，以单价金额计算结果为准。</w:t>
      </w:r>
    </w:p>
    <w:p w14:paraId="59B4DCCD">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《政府采购货物和服务招标投标管理办法》第五十一条第二款的规定经投标人确认后产生约束力。</w:t>
      </w:r>
    </w:p>
    <w:p w14:paraId="7FA44E66">
      <w:pPr>
        <w:snapToGrid w:val="0"/>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3.4.2投标文件出现不是唯一的、有选择性投标报价的，投标无效。</w:t>
      </w:r>
    </w:p>
    <w:p w14:paraId="33F50F18">
      <w:pPr>
        <w:snapToGrid w:val="0"/>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3.4.3投标报价超过招标文件中规定的预算金额或者最高限价的，投标无效。</w:t>
      </w:r>
    </w:p>
    <w:p w14:paraId="310D5A89">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14:paraId="39E6839B">
      <w:pPr>
        <w:pStyle w:val="88"/>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3.4.5对于未预留份额专门面向中小企业的政府采购服务项目，以及预留份额政府采购服务项目中的非预留部分标项，对小型和微型企业的投标报价给予</w:t>
      </w:r>
      <w:r>
        <w:rPr>
          <w:rFonts w:ascii="宋体" w:hAnsi="宋体" w:cs="宋体"/>
          <w:color w:val="auto"/>
          <w:kern w:val="0"/>
          <w:szCs w:val="24"/>
          <w:highlight w:val="none"/>
        </w:rPr>
        <w:t>20</w:t>
      </w:r>
      <w:r>
        <w:rPr>
          <w:rFonts w:hint="eastAsia" w:ascii="宋体" w:hAnsi="宋体" w:cs="宋体"/>
          <w:color w:val="auto"/>
          <w:kern w:val="0"/>
          <w:szCs w:val="24"/>
          <w:highlight w:val="none"/>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w:t>
      </w:r>
      <w:r>
        <w:rPr>
          <w:rFonts w:ascii="宋体" w:hAnsi="宋体" w:cs="宋体"/>
          <w:color w:val="auto"/>
          <w:kern w:val="0"/>
          <w:szCs w:val="24"/>
          <w:highlight w:val="none"/>
        </w:rPr>
        <w:t>6</w:t>
      </w:r>
      <w:r>
        <w:rPr>
          <w:rFonts w:hint="eastAsia" w:ascii="宋体" w:hAnsi="宋体" w:cs="宋体"/>
          <w:color w:val="auto"/>
          <w:kern w:val="0"/>
          <w:szCs w:val="24"/>
          <w:highlight w:val="none"/>
        </w:rPr>
        <w:t>%的扣除，用扣除后的价格参加评审。组成联合体或者接受分包的小微企业与联合体内其他企业、分包企业之间存在直接控股、管理关系的，不享受价格扣除优惠政策。</w:t>
      </w:r>
    </w:p>
    <w:p w14:paraId="2E6CC5F5">
      <w:pPr>
        <w:spacing w:line="360" w:lineRule="auto"/>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3.5排序与推荐。</w:t>
      </w:r>
      <w:r>
        <w:rPr>
          <w:rFonts w:hint="eastAsia" w:ascii="宋体" w:hAnsi="宋体" w:cs="宋体"/>
          <w:color w:val="auto"/>
          <w:kern w:val="0"/>
          <w:sz w:val="24"/>
          <w:highlight w:val="none"/>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3C7463D2">
      <w:pPr>
        <w:spacing w:line="360" w:lineRule="auto"/>
        <w:ind w:firstLine="480" w:firstLineChars="200"/>
        <w:rPr>
          <w:rFonts w:ascii="宋体" w:hAnsi="宋体" w:cs="宋体"/>
          <w:b/>
          <w:color w:val="auto"/>
          <w:kern w:val="0"/>
          <w:sz w:val="24"/>
          <w:highlight w:val="none"/>
        </w:rPr>
      </w:pPr>
      <w:r>
        <w:rPr>
          <w:rFonts w:hint="eastAsia" w:ascii="宋体" w:hAnsi="宋体" w:cs="宋体"/>
          <w:color w:val="auto"/>
          <w:kern w:val="0"/>
          <w:sz w:val="24"/>
          <w:highlight w:val="none"/>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14:paraId="19BDE57A">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3.6编写评标报告。</w:t>
      </w:r>
      <w:r>
        <w:rPr>
          <w:rFonts w:hint="eastAsia" w:ascii="宋体" w:hAnsi="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14:paraId="69862DF9">
      <w:pPr>
        <w:widowControl/>
        <w:shd w:val="clear" w:color="auto" w:fill="FFFFFF"/>
        <w:adjustRightInd/>
        <w:spacing w:after="225" w:line="315" w:lineRule="atLeast"/>
        <w:jc w:val="left"/>
        <w:rPr>
          <w:rFonts w:ascii="宋体" w:hAnsi="宋体" w:cs="宋体"/>
          <w:b/>
          <w:color w:val="auto"/>
          <w:sz w:val="32"/>
          <w:highlight w:val="none"/>
        </w:rPr>
      </w:pPr>
      <w:r>
        <w:rPr>
          <w:rFonts w:hint="eastAsia" w:ascii="宋体" w:hAnsi="宋体" w:cs="宋体"/>
          <w:b/>
          <w:color w:val="auto"/>
          <w:sz w:val="32"/>
          <w:highlight w:val="none"/>
        </w:rPr>
        <w:t>四、评标中的其他事项</w:t>
      </w:r>
    </w:p>
    <w:p w14:paraId="74AF5221">
      <w:pPr>
        <w:pStyle w:val="88"/>
        <w:spacing w:before="0"/>
        <w:ind w:firstLine="472" w:firstLineChars="196"/>
        <w:rPr>
          <w:rFonts w:ascii="宋体" w:hAnsi="宋体" w:cs="宋体"/>
          <w:color w:val="auto"/>
          <w:kern w:val="0"/>
          <w:szCs w:val="24"/>
          <w:highlight w:val="none"/>
        </w:rPr>
      </w:pPr>
      <w:r>
        <w:rPr>
          <w:rFonts w:hint="eastAsia" w:ascii="宋体" w:hAnsi="宋体" w:cs="宋体"/>
          <w:b/>
          <w:color w:val="auto"/>
          <w:kern w:val="0"/>
          <w:szCs w:val="24"/>
          <w:highlight w:val="none"/>
        </w:rPr>
        <w:t>4.1投标人澄清、说明或者补正。</w:t>
      </w:r>
      <w:r>
        <w:rPr>
          <w:rFonts w:hint="eastAsia" w:ascii="宋体" w:hAnsi="宋体" w:cs="宋体"/>
          <w:color w:val="auto"/>
          <w:kern w:val="0"/>
          <w:szCs w:val="24"/>
          <w:highlight w:val="none"/>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14:paraId="54395D7D">
      <w:pPr>
        <w:spacing w:line="360" w:lineRule="auto"/>
        <w:ind w:firstLine="482" w:firstLineChars="200"/>
        <w:rPr>
          <w:rFonts w:hint="eastAsia" w:cs="宋体"/>
          <w:color w:val="auto"/>
          <w:kern w:val="0"/>
          <w:sz w:val="24"/>
          <w:highlight w:val="none"/>
        </w:rPr>
      </w:pPr>
      <w:r>
        <w:rPr>
          <w:rFonts w:hint="eastAsia" w:ascii="宋体" w:hAnsi="宋体" w:cs="宋体"/>
          <w:b/>
          <w:color w:val="auto"/>
          <w:kern w:val="0"/>
          <w:sz w:val="24"/>
          <w:highlight w:val="none"/>
          <w:lang w:val="en-US" w:eastAsia="zh-CN"/>
        </w:rPr>
        <w:t>4.2</w:t>
      </w:r>
      <w:r>
        <w:rPr>
          <w:rFonts w:hint="eastAsia" w:ascii="宋体" w:hAnsi="宋体" w:cs="宋体"/>
          <w:b/>
          <w:color w:val="auto"/>
          <w:kern w:val="0"/>
          <w:sz w:val="24"/>
          <w:highlight w:val="none"/>
        </w:rPr>
        <w:t>串通投标认定</w:t>
      </w:r>
      <w:r>
        <w:rPr>
          <w:rFonts w:hint="eastAsia" w:ascii="宋体" w:hAnsi="宋体" w:cs="宋体"/>
          <w:b/>
          <w:color w:val="auto"/>
          <w:kern w:val="0"/>
          <w:sz w:val="24"/>
          <w:highlight w:val="none"/>
          <w:lang w:eastAsia="zh-CN"/>
        </w:rPr>
        <w:t>。</w:t>
      </w:r>
      <w:r>
        <w:rPr>
          <w:rFonts w:hint="eastAsia" w:cs="宋体"/>
          <w:color w:val="auto"/>
          <w:kern w:val="0"/>
          <w:sz w:val="24"/>
          <w:highlight w:val="none"/>
        </w:rPr>
        <w:t>有下列情形之一的，视为投标人串通投标，其投标无效:</w:t>
      </w:r>
    </w:p>
    <w:p w14:paraId="0DD4E404">
      <w:pPr>
        <w:pStyle w:val="26"/>
        <w:numPr>
          <w:ilvl w:val="0"/>
          <w:numId w:val="0"/>
        </w:numPr>
        <w:spacing w:line="360" w:lineRule="auto"/>
        <w:ind w:left="0" w:leftChars="0" w:firstLine="480" w:firstLineChars="200"/>
        <w:rPr>
          <w:rFonts w:hint="eastAsia" w:cs="宋体"/>
          <w:color w:val="auto"/>
          <w:kern w:val="0"/>
          <w:sz w:val="24"/>
          <w:highlight w:val="none"/>
        </w:rPr>
      </w:pPr>
      <w:r>
        <w:rPr>
          <w:rFonts w:hint="eastAsia" w:cs="宋体"/>
          <w:color w:val="auto"/>
          <w:kern w:val="0"/>
          <w:sz w:val="24"/>
          <w:highlight w:val="none"/>
          <w:lang w:val="en-US" w:eastAsia="zh-CN"/>
        </w:rPr>
        <w:t>4.2.1</w:t>
      </w:r>
      <w:r>
        <w:rPr>
          <w:rFonts w:hint="eastAsia" w:cs="宋体"/>
          <w:color w:val="auto"/>
          <w:kern w:val="0"/>
          <w:sz w:val="24"/>
          <w:highlight w:val="none"/>
        </w:rPr>
        <w:t>不同投标人的投标文件由同一单位或者个人编制或同</w:t>
      </w:r>
      <w:r>
        <w:rPr>
          <w:rFonts w:hint="eastAsia" w:cs="宋体"/>
          <w:color w:val="auto"/>
          <w:kern w:val="0"/>
          <w:sz w:val="24"/>
          <w:highlight w:val="none"/>
          <w:lang w:val="en-US" w:eastAsia="zh-CN"/>
        </w:rPr>
        <w:t>一</w:t>
      </w:r>
      <w:r>
        <w:rPr>
          <w:rFonts w:hint="eastAsia" w:cs="宋体"/>
          <w:color w:val="auto"/>
          <w:kern w:val="0"/>
          <w:sz w:val="24"/>
          <w:highlight w:val="none"/>
        </w:rPr>
        <w:t>IP地址上传;</w:t>
      </w:r>
    </w:p>
    <w:p w14:paraId="3345F4A7">
      <w:pPr>
        <w:pStyle w:val="26"/>
        <w:numPr>
          <w:ilvl w:val="0"/>
          <w:numId w:val="0"/>
        </w:numPr>
        <w:spacing w:line="360" w:lineRule="auto"/>
        <w:ind w:left="0" w:leftChars="0" w:firstLine="480" w:firstLineChars="200"/>
        <w:rPr>
          <w:rFonts w:hint="eastAsia" w:cs="宋体"/>
          <w:color w:val="auto"/>
          <w:kern w:val="0"/>
          <w:sz w:val="24"/>
          <w:highlight w:val="none"/>
        </w:rPr>
      </w:pPr>
      <w:r>
        <w:rPr>
          <w:rFonts w:hint="eastAsia" w:cs="宋体"/>
          <w:color w:val="auto"/>
          <w:kern w:val="0"/>
          <w:sz w:val="24"/>
          <w:highlight w:val="none"/>
          <w:lang w:val="en-US" w:eastAsia="zh-CN"/>
        </w:rPr>
        <w:t>4.2.2</w:t>
      </w:r>
      <w:r>
        <w:rPr>
          <w:rFonts w:hint="eastAsia" w:cs="宋体"/>
          <w:color w:val="auto"/>
          <w:kern w:val="0"/>
          <w:sz w:val="24"/>
          <w:highlight w:val="none"/>
        </w:rPr>
        <w:t>不同投标人委托同一单位或者个人办理投标事宜;</w:t>
      </w:r>
    </w:p>
    <w:p w14:paraId="795BEB45">
      <w:pPr>
        <w:pStyle w:val="26"/>
        <w:numPr>
          <w:ilvl w:val="0"/>
          <w:numId w:val="0"/>
        </w:numPr>
        <w:spacing w:line="360" w:lineRule="auto"/>
        <w:ind w:left="0" w:leftChars="0" w:firstLine="480" w:firstLineChars="200"/>
        <w:rPr>
          <w:rFonts w:hint="eastAsia" w:cs="宋体"/>
          <w:color w:val="auto"/>
          <w:kern w:val="0"/>
          <w:sz w:val="24"/>
          <w:highlight w:val="none"/>
        </w:rPr>
      </w:pPr>
      <w:r>
        <w:rPr>
          <w:rFonts w:hint="eastAsia" w:cs="宋体"/>
          <w:color w:val="auto"/>
          <w:kern w:val="0"/>
          <w:sz w:val="24"/>
          <w:highlight w:val="none"/>
          <w:lang w:val="en-US" w:eastAsia="zh-CN"/>
        </w:rPr>
        <w:t>4.2.3</w:t>
      </w:r>
      <w:r>
        <w:rPr>
          <w:rFonts w:hint="eastAsia" w:cs="宋体"/>
          <w:color w:val="auto"/>
          <w:kern w:val="0"/>
          <w:sz w:val="24"/>
          <w:highlight w:val="none"/>
        </w:rPr>
        <w:t>不同投标人的投标文件载明的项目管理成员或者联系人员为同一人;</w:t>
      </w:r>
    </w:p>
    <w:p w14:paraId="741823E9">
      <w:pPr>
        <w:pStyle w:val="26"/>
        <w:numPr>
          <w:ilvl w:val="0"/>
          <w:numId w:val="0"/>
        </w:numPr>
        <w:spacing w:line="360" w:lineRule="auto"/>
        <w:ind w:left="0" w:leftChars="0" w:firstLine="480" w:firstLineChars="200"/>
        <w:rPr>
          <w:rFonts w:hint="eastAsia" w:cs="宋体"/>
          <w:color w:val="auto"/>
          <w:kern w:val="0"/>
          <w:sz w:val="24"/>
          <w:highlight w:val="none"/>
        </w:rPr>
      </w:pPr>
      <w:r>
        <w:rPr>
          <w:rFonts w:hint="eastAsia" w:cs="宋体"/>
          <w:color w:val="auto"/>
          <w:kern w:val="0"/>
          <w:sz w:val="24"/>
          <w:highlight w:val="none"/>
          <w:lang w:val="en-US" w:eastAsia="zh-CN"/>
        </w:rPr>
        <w:t>4.2.4</w:t>
      </w:r>
      <w:r>
        <w:rPr>
          <w:rFonts w:hint="eastAsia" w:cs="宋体"/>
          <w:color w:val="auto"/>
          <w:kern w:val="0"/>
          <w:sz w:val="24"/>
          <w:highlight w:val="none"/>
        </w:rPr>
        <w:t>不同投标人的投标文件异常一致或者投标报价呈规律性差异;</w:t>
      </w:r>
    </w:p>
    <w:p w14:paraId="69E04C96">
      <w:pPr>
        <w:pStyle w:val="26"/>
        <w:numPr>
          <w:ilvl w:val="0"/>
          <w:numId w:val="0"/>
        </w:numPr>
        <w:spacing w:line="360" w:lineRule="auto"/>
        <w:ind w:left="0" w:leftChars="0" w:firstLine="480" w:firstLineChars="200"/>
        <w:rPr>
          <w:rFonts w:hint="eastAsia" w:cs="宋体"/>
          <w:color w:val="auto"/>
          <w:kern w:val="0"/>
          <w:sz w:val="24"/>
          <w:highlight w:val="none"/>
        </w:rPr>
      </w:pPr>
      <w:r>
        <w:rPr>
          <w:rFonts w:hint="eastAsia" w:cs="宋体"/>
          <w:color w:val="auto"/>
          <w:kern w:val="0"/>
          <w:sz w:val="24"/>
          <w:highlight w:val="none"/>
          <w:lang w:val="en-US" w:eastAsia="zh-CN"/>
        </w:rPr>
        <w:t>4.2.5</w:t>
      </w:r>
      <w:r>
        <w:rPr>
          <w:rFonts w:hint="eastAsia" w:cs="宋体"/>
          <w:color w:val="auto"/>
          <w:kern w:val="0"/>
          <w:sz w:val="24"/>
          <w:highlight w:val="none"/>
        </w:rPr>
        <w:t>不同投标人的投标文件相互混装;</w:t>
      </w:r>
    </w:p>
    <w:p w14:paraId="225F2F09">
      <w:pPr>
        <w:pStyle w:val="25"/>
        <w:spacing w:line="360" w:lineRule="auto"/>
        <w:ind w:left="954" w:leftChars="226" w:hanging="479" w:firstLineChars="0"/>
        <w:rPr>
          <w:rFonts w:cs="宋体"/>
          <w:color w:val="auto"/>
          <w:szCs w:val="21"/>
          <w:highlight w:val="none"/>
        </w:rPr>
      </w:pPr>
      <w:r>
        <w:rPr>
          <w:rFonts w:hint="eastAsia" w:cs="宋体"/>
          <w:b/>
          <w:color w:val="auto"/>
          <w:kern w:val="0"/>
          <w:highlight w:val="none"/>
        </w:rPr>
        <w:t>4.</w:t>
      </w:r>
      <w:r>
        <w:rPr>
          <w:rFonts w:hint="eastAsia" w:cs="宋体"/>
          <w:b/>
          <w:color w:val="auto"/>
          <w:kern w:val="0"/>
          <w:highlight w:val="none"/>
          <w:lang w:val="en-US" w:eastAsia="zh-CN"/>
        </w:rPr>
        <w:t>3</w:t>
      </w:r>
      <w:r>
        <w:rPr>
          <w:rFonts w:hint="eastAsia" w:cs="宋体"/>
          <w:b/>
          <w:color w:val="auto"/>
          <w:kern w:val="0"/>
          <w:highlight w:val="none"/>
        </w:rPr>
        <w:t>投标无效。</w:t>
      </w:r>
      <w:r>
        <w:rPr>
          <w:rFonts w:hint="eastAsia" w:cs="宋体"/>
          <w:color w:val="auto"/>
          <w:szCs w:val="21"/>
          <w:highlight w:val="none"/>
        </w:rPr>
        <w:t>有下列情形之一的，投标无效：</w:t>
      </w:r>
    </w:p>
    <w:p w14:paraId="230057EE">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.1投标人不具备招标文件中规定的资格要求的（投标人未提供有效的资格文件的，视为投标人不具备招标文件中规定的资格要求）；</w:t>
      </w:r>
    </w:p>
    <w:p w14:paraId="52D37C4B">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.2投标文件未按照招标文件要求签署、盖章的；</w:t>
      </w:r>
    </w:p>
    <w:p w14:paraId="0C8E028F">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.3采购人拟采购的产品属于政府强制采购的节能产品品目清单范围的，投标人相应的投标产品未获得国家确定的认证机构出具的、处于有效期之内的节能产品认证证书的；</w:t>
      </w:r>
    </w:p>
    <w:p w14:paraId="28713751">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.4投标文件含有采购人不能接受的附加条件的；</w:t>
      </w:r>
    </w:p>
    <w:p w14:paraId="31F7AEDE">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.5投标文件中承诺的投标有效期少于招标文件中载明的投标有效期的；</w:t>
      </w:r>
    </w:p>
    <w:p w14:paraId="153A6644">
      <w:pPr>
        <w:snapToGrid w:val="0"/>
        <w:spacing w:line="360" w:lineRule="auto"/>
        <w:ind w:firstLine="120" w:firstLineChars="5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.6投标文件出现不是唯一的、有选择性投标报价的;</w:t>
      </w:r>
    </w:p>
    <w:p w14:paraId="6CF39ECA">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.7投标报价超过招标文件中规定的预算金额或者最高限价的;</w:t>
      </w:r>
    </w:p>
    <w:p w14:paraId="079DB55B">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.8报价明显低于其他通过符合性审查投标人的报价，有可能影响产品质量或者不能诚信履约的，未能按要求提供书面说明或者提交相关证明材料，不能证明其报价合理性的;</w:t>
      </w:r>
    </w:p>
    <w:p w14:paraId="071C1617">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.9投标人对根据修正原则修正后的报价不确认的；</w:t>
      </w:r>
    </w:p>
    <w:p w14:paraId="4D0F52A8">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.10投标人提供虚假材料投标的；</w:t>
      </w:r>
    </w:p>
    <w:p w14:paraId="4030F228">
      <w:pPr>
        <w:spacing w:line="360" w:lineRule="auto"/>
        <w:ind w:firstLine="240" w:firstLineChars="100"/>
        <w:rPr>
          <w:rFonts w:ascii="宋体" w:hAnsi="宋体" w:cs="宋体"/>
          <w:color w:val="auto"/>
          <w:kern w:val="0"/>
          <w:sz w:val="24"/>
          <w:highlight w:val="none"/>
        </w:rPr>
      </w:pPr>
      <w:r>
        <w:rPr>
          <w:rFonts w:hint="eastAsia" w:ascii="宋体" w:hAnsi="宋体" w:cs="宋体"/>
          <w:color w:val="auto"/>
          <w:kern w:val="0"/>
          <w:sz w:val="24"/>
          <w:highlight w:val="none"/>
        </w:rPr>
        <w:t xml:space="preserve">  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.11投标人有恶意串通、妨碍其他投标人的竞争行为、损害采购人或者其他投标人的合法权益情形的；</w:t>
      </w:r>
    </w:p>
    <w:p w14:paraId="77903812">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.12投标人仅提交备份投标文件，未在电子交易平台传输递交投标文件的，投标无效；</w:t>
      </w:r>
    </w:p>
    <w:p w14:paraId="423DABAC">
      <w:pPr>
        <w:pStyle w:val="3"/>
        <w:ind w:left="862" w:leftChars="205"/>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w:t>
      </w:r>
      <w:r>
        <w:rPr>
          <w:rFonts w:hint="eastAsia" w:ascii="宋体" w:hAnsi="宋体" w:eastAsia="宋体" w:cs="宋体"/>
          <w:b w:val="0"/>
          <w:bCs w:val="0"/>
          <w:color w:val="auto"/>
          <w:kern w:val="0"/>
          <w:sz w:val="24"/>
          <w:szCs w:val="24"/>
          <w:highlight w:val="none"/>
          <w:lang w:val="en-US" w:eastAsia="zh-CN"/>
        </w:rPr>
        <w:t>3</w:t>
      </w:r>
      <w:r>
        <w:rPr>
          <w:rFonts w:hint="eastAsia" w:ascii="宋体" w:hAnsi="宋体" w:eastAsia="宋体" w:cs="宋体"/>
          <w:b w:val="0"/>
          <w:bCs w:val="0"/>
          <w:color w:val="auto"/>
          <w:kern w:val="0"/>
          <w:sz w:val="24"/>
          <w:szCs w:val="24"/>
          <w:highlight w:val="none"/>
          <w:lang w:val="en-US"/>
        </w:rPr>
        <w:t>.13 投标文件不满足招标文件的其它实质性要求的；</w:t>
      </w:r>
    </w:p>
    <w:p w14:paraId="6AEDBCB9">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.14法律、法规、规章（适用本市的）及省级以上规范性文件（适用本市的）规定的其他无效情形。</w:t>
      </w:r>
    </w:p>
    <w:p w14:paraId="56AC7654">
      <w:pPr>
        <w:pStyle w:val="25"/>
        <w:snapToGrid w:val="0"/>
        <w:spacing w:line="360" w:lineRule="auto"/>
        <w:ind w:firstLine="472" w:firstLineChars="196"/>
        <w:rPr>
          <w:rFonts w:cs="宋体"/>
          <w:color w:val="auto"/>
          <w:highlight w:val="none"/>
        </w:rPr>
      </w:pPr>
      <w:r>
        <w:rPr>
          <w:rFonts w:hint="eastAsia" w:cs="宋体"/>
          <w:b/>
          <w:color w:val="auto"/>
          <w:highlight w:val="none"/>
        </w:rPr>
        <w:t>5.废标。</w:t>
      </w:r>
      <w:r>
        <w:rPr>
          <w:rFonts w:hint="eastAsia" w:cs="宋体"/>
          <w:color w:val="auto"/>
          <w:highlight w:val="none"/>
        </w:rPr>
        <w:t>根据《中华人民共和国政府采购法》第三十六条之规定，在采购中，出现下列情形之一的，应予废标：</w:t>
      </w:r>
    </w:p>
    <w:p w14:paraId="65084963">
      <w:pPr>
        <w:pStyle w:val="25"/>
        <w:snapToGrid w:val="0"/>
        <w:spacing w:line="360" w:lineRule="auto"/>
        <w:rPr>
          <w:rFonts w:cs="宋体"/>
          <w:color w:val="auto"/>
          <w:highlight w:val="none"/>
        </w:rPr>
      </w:pPr>
      <w:r>
        <w:rPr>
          <w:rFonts w:hint="eastAsia" w:cs="宋体"/>
          <w:color w:val="auto"/>
          <w:highlight w:val="none"/>
        </w:rPr>
        <w:t>5.1符合专业条件的供应商或者对招标文件作实质响应的供应商不足3家的；</w:t>
      </w:r>
    </w:p>
    <w:p w14:paraId="1A7DB1AE">
      <w:pPr>
        <w:pStyle w:val="25"/>
        <w:snapToGrid w:val="0"/>
        <w:spacing w:line="360" w:lineRule="auto"/>
        <w:rPr>
          <w:rFonts w:cs="宋体"/>
          <w:color w:val="auto"/>
          <w:highlight w:val="none"/>
        </w:rPr>
      </w:pPr>
      <w:r>
        <w:rPr>
          <w:rFonts w:hint="eastAsia" w:cs="宋体"/>
          <w:color w:val="auto"/>
          <w:highlight w:val="none"/>
        </w:rPr>
        <w:t>5.2出现影响采购公正的违法、违规行为的；</w:t>
      </w:r>
    </w:p>
    <w:p w14:paraId="0BD62101">
      <w:pPr>
        <w:pStyle w:val="25"/>
        <w:snapToGrid w:val="0"/>
        <w:spacing w:line="360" w:lineRule="auto"/>
        <w:rPr>
          <w:rFonts w:cs="宋体"/>
          <w:color w:val="auto"/>
          <w:highlight w:val="none"/>
        </w:rPr>
      </w:pPr>
      <w:r>
        <w:rPr>
          <w:rFonts w:hint="eastAsia" w:cs="宋体"/>
          <w:color w:val="auto"/>
          <w:highlight w:val="none"/>
        </w:rPr>
        <w:t>5.3投标人的报价均超过了采购预算，采购人不能支付的；</w:t>
      </w:r>
    </w:p>
    <w:p w14:paraId="65096DA2">
      <w:pPr>
        <w:pStyle w:val="25"/>
        <w:snapToGrid w:val="0"/>
        <w:spacing w:line="360" w:lineRule="auto"/>
        <w:rPr>
          <w:rFonts w:cs="宋体"/>
          <w:color w:val="auto"/>
          <w:highlight w:val="none"/>
        </w:rPr>
      </w:pPr>
      <w:r>
        <w:rPr>
          <w:rFonts w:hint="eastAsia" w:cs="宋体"/>
          <w:color w:val="auto"/>
          <w:highlight w:val="none"/>
        </w:rPr>
        <w:t>5.4因重大变故，采购任务取消的。</w:t>
      </w:r>
    </w:p>
    <w:p w14:paraId="729DE5AF">
      <w:pPr>
        <w:pStyle w:val="25"/>
        <w:snapToGrid w:val="0"/>
        <w:spacing w:line="360" w:lineRule="auto"/>
        <w:rPr>
          <w:rFonts w:cs="宋体"/>
          <w:color w:val="auto"/>
          <w:highlight w:val="none"/>
        </w:rPr>
      </w:pPr>
      <w:r>
        <w:rPr>
          <w:rFonts w:hint="eastAsia" w:cs="宋体"/>
          <w:color w:val="auto"/>
          <w:highlight w:val="none"/>
        </w:rPr>
        <w:t>废标后，</w:t>
      </w:r>
      <w:r>
        <w:rPr>
          <w:rFonts w:hint="eastAsia" w:cs="宋体"/>
          <w:color w:val="auto"/>
          <w:highlight w:val="none"/>
          <w:lang w:eastAsia="zh-CN"/>
        </w:rPr>
        <w:t>采购代理机构</w:t>
      </w:r>
      <w:r>
        <w:rPr>
          <w:rFonts w:hint="eastAsia" w:cs="宋体"/>
          <w:color w:val="auto"/>
          <w:highlight w:val="none"/>
        </w:rPr>
        <w:t>应当将废标理由通知所有投标人。</w:t>
      </w:r>
    </w:p>
    <w:p w14:paraId="429A8FD1">
      <w:pPr>
        <w:pStyle w:val="25"/>
        <w:snapToGrid w:val="0"/>
        <w:spacing w:line="360" w:lineRule="auto"/>
        <w:ind w:firstLine="590" w:firstLineChars="245"/>
        <w:rPr>
          <w:rFonts w:cs="宋体"/>
          <w:color w:val="auto"/>
          <w:highlight w:val="none"/>
        </w:rPr>
      </w:pPr>
      <w:r>
        <w:rPr>
          <w:rFonts w:hint="eastAsia" w:cs="宋体"/>
          <w:b/>
          <w:color w:val="auto"/>
          <w:highlight w:val="none"/>
        </w:rPr>
        <w:t>6.修改招标文件，重新组织采购活动。</w:t>
      </w:r>
      <w:r>
        <w:rPr>
          <w:rFonts w:hint="eastAsia" w:cs="宋体"/>
          <w:color w:val="auto"/>
          <w:highlight w:val="none"/>
        </w:rPr>
        <w:t>评标委员会发现招标文件存在歧义、重大缺陷导致评标工作无法进行，或者招标文件内容违反国家有关强制性规定的，将停止评标工作，并与采购人、</w:t>
      </w:r>
      <w:r>
        <w:rPr>
          <w:rFonts w:hint="eastAsia" w:cs="宋体"/>
          <w:color w:val="auto"/>
          <w:highlight w:val="none"/>
          <w:lang w:eastAsia="zh-CN"/>
        </w:rPr>
        <w:t>采购代理机构</w:t>
      </w:r>
      <w:r>
        <w:rPr>
          <w:rFonts w:hint="eastAsia" w:cs="宋体"/>
          <w:color w:val="auto"/>
          <w:highlight w:val="none"/>
        </w:rPr>
        <w:t>沟通并作书面记录。采购人、</w:t>
      </w:r>
      <w:r>
        <w:rPr>
          <w:rFonts w:hint="eastAsia" w:cs="宋体"/>
          <w:color w:val="auto"/>
          <w:highlight w:val="none"/>
          <w:lang w:eastAsia="zh-CN"/>
        </w:rPr>
        <w:t>采购代理机构</w:t>
      </w:r>
      <w:r>
        <w:rPr>
          <w:rFonts w:hint="eastAsia" w:cs="宋体"/>
          <w:color w:val="auto"/>
          <w:highlight w:val="none"/>
        </w:rPr>
        <w:t>确认后，将修改招标文件，重新组织采购活动。</w:t>
      </w:r>
    </w:p>
    <w:p w14:paraId="127EE9DB">
      <w:pPr>
        <w:pStyle w:val="25"/>
        <w:snapToGrid w:val="0"/>
        <w:spacing w:line="360" w:lineRule="auto"/>
        <w:ind w:firstLine="482"/>
        <w:rPr>
          <w:rFonts w:cs="宋体"/>
          <w:color w:val="auto"/>
          <w:highlight w:val="none"/>
        </w:rPr>
      </w:pPr>
      <w:r>
        <w:rPr>
          <w:rFonts w:hint="eastAsia" w:cs="宋体"/>
          <w:b/>
          <w:color w:val="auto"/>
          <w:kern w:val="0"/>
          <w:highlight w:val="none"/>
        </w:rPr>
        <w:t>7.重新开展采购。</w:t>
      </w:r>
      <w:r>
        <w:rPr>
          <w:rFonts w:hint="eastAsia" w:cs="宋体"/>
          <w:color w:val="auto"/>
          <w:highlight w:val="none"/>
        </w:rPr>
        <w:t>有政府采购法第七十一条、第七十二条规定的违法行为之一，影响或者可能影响中标结果的，依照下列规定处理：</w:t>
      </w:r>
    </w:p>
    <w:p w14:paraId="049F7CF5">
      <w:pPr>
        <w:pStyle w:val="25"/>
        <w:snapToGrid w:val="0"/>
        <w:spacing w:line="360" w:lineRule="auto"/>
        <w:rPr>
          <w:rFonts w:cs="宋体"/>
          <w:color w:val="auto"/>
          <w:highlight w:val="none"/>
        </w:rPr>
      </w:pPr>
      <w:r>
        <w:rPr>
          <w:rFonts w:hint="eastAsia" w:cs="宋体"/>
          <w:color w:val="auto"/>
          <w:highlight w:val="none"/>
        </w:rPr>
        <w:t>7.1未确定中标供应商的，终止本次政府采购活动，重新开展政府采购活动。</w:t>
      </w:r>
    </w:p>
    <w:p w14:paraId="6BCF5C15">
      <w:pPr>
        <w:pStyle w:val="25"/>
        <w:snapToGrid w:val="0"/>
        <w:spacing w:line="360" w:lineRule="auto"/>
        <w:rPr>
          <w:rFonts w:cs="宋体"/>
          <w:color w:val="auto"/>
          <w:highlight w:val="none"/>
        </w:rPr>
      </w:pPr>
      <w:r>
        <w:rPr>
          <w:rFonts w:hint="eastAsia" w:cs="宋体"/>
          <w:color w:val="auto"/>
          <w:highlight w:val="none"/>
        </w:rPr>
        <w:t>7.2已确定中标供应商但尚未签订政府采购合同的，中标结果无效，从合格的中标候选人中另行确定中标供应商；没有合格的中标候选人的，重新开展政府采购活动。</w:t>
      </w:r>
    </w:p>
    <w:p w14:paraId="1EE1D98F">
      <w:pPr>
        <w:pStyle w:val="25"/>
        <w:snapToGrid w:val="0"/>
        <w:spacing w:line="360" w:lineRule="auto"/>
        <w:rPr>
          <w:rFonts w:cs="宋体"/>
          <w:color w:val="auto"/>
          <w:highlight w:val="none"/>
        </w:rPr>
      </w:pPr>
      <w:r>
        <w:rPr>
          <w:rFonts w:hint="eastAsia" w:cs="宋体"/>
          <w:color w:val="auto"/>
          <w:highlight w:val="none"/>
        </w:rPr>
        <w:t>7.3政府采购合同已签订但尚未履行的，撤销合同，从合格的中标候选人中另行确定中标供应商；没有合格的中标候选人的，重新开展政府采购活动。</w:t>
      </w:r>
    </w:p>
    <w:p w14:paraId="59250E8F">
      <w:pPr>
        <w:pStyle w:val="25"/>
        <w:snapToGrid w:val="0"/>
        <w:spacing w:line="360" w:lineRule="auto"/>
        <w:rPr>
          <w:rFonts w:cs="宋体"/>
          <w:color w:val="auto"/>
          <w:highlight w:val="none"/>
        </w:rPr>
      </w:pPr>
      <w:r>
        <w:rPr>
          <w:rFonts w:hint="eastAsia" w:cs="宋体"/>
          <w:color w:val="auto"/>
          <w:highlight w:val="none"/>
        </w:rPr>
        <w:t>7.4政府采购合同已经履行，给采购人、供应商造成损失的，由责任人承担赔偿责任。</w:t>
      </w:r>
    </w:p>
    <w:p w14:paraId="4BF66EFD">
      <w:pPr>
        <w:pStyle w:val="25"/>
        <w:snapToGrid w:val="0"/>
        <w:spacing w:line="360" w:lineRule="auto"/>
        <w:rPr>
          <w:rFonts w:cs="宋体"/>
          <w:color w:val="auto"/>
          <w:highlight w:val="none"/>
        </w:rPr>
      </w:pPr>
      <w:r>
        <w:rPr>
          <w:rFonts w:hint="eastAsia" w:cs="宋体"/>
          <w:color w:val="auto"/>
          <w:highlight w:val="none"/>
        </w:rPr>
        <w:t>7.5政府采购当事人有其他违反政府采购法或者政府采购法实施条例等法律法规规定的行为，经改正后仍然影响或者可能影响中标结果或者依法被认定为中标无效的，依照7.1-7.4规定处理。</w:t>
      </w:r>
    </w:p>
    <w:p w14:paraId="7F4D3462">
      <w:pPr>
        <w:pStyle w:val="25"/>
        <w:snapToGrid w:val="0"/>
        <w:spacing w:line="360" w:lineRule="auto"/>
        <w:ind w:firstLine="0" w:firstLineChars="0"/>
        <w:rPr>
          <w:rFonts w:cs="宋体"/>
          <w:color w:val="auto"/>
          <w:highlight w:val="none"/>
        </w:rPr>
      </w:pPr>
    </w:p>
    <w:bookmarkEnd w:id="27"/>
    <w:p w14:paraId="157732E4">
      <w:pPr>
        <w:spacing w:line="360" w:lineRule="auto"/>
        <w:ind w:left="720" w:leftChars="343" w:firstLine="1084" w:firstLineChars="300"/>
        <w:outlineLvl w:val="0"/>
        <w:rPr>
          <w:rFonts w:ascii="宋体" w:hAnsi="宋体" w:cs="宋体"/>
          <w:b/>
          <w:color w:val="auto"/>
          <w:sz w:val="36"/>
          <w:szCs w:val="36"/>
          <w:highlight w:val="none"/>
        </w:rPr>
      </w:pPr>
      <w:bookmarkStart w:id="394" w:name="第五部分"/>
      <w:bookmarkStart w:id="395" w:name="_Toc86217003"/>
    </w:p>
    <w:p w14:paraId="75B07A16">
      <w:pPr>
        <w:spacing w:line="360" w:lineRule="auto"/>
        <w:ind w:left="720" w:leftChars="343" w:firstLine="1084" w:firstLineChars="300"/>
        <w:outlineLvl w:val="0"/>
        <w:rPr>
          <w:rFonts w:ascii="宋体" w:hAnsi="宋体" w:cs="宋体"/>
          <w:b/>
          <w:color w:val="auto"/>
          <w:sz w:val="36"/>
          <w:szCs w:val="36"/>
          <w:highlight w:val="none"/>
        </w:rPr>
      </w:pPr>
      <w:r>
        <w:rPr>
          <w:rFonts w:hint="eastAsia" w:ascii="宋体" w:hAnsi="宋体" w:cs="宋体"/>
          <w:b/>
          <w:color w:val="auto"/>
          <w:sz w:val="36"/>
          <w:szCs w:val="36"/>
          <w:highlight w:val="none"/>
        </w:rPr>
        <w:t xml:space="preserve">    </w:t>
      </w:r>
    </w:p>
    <w:p w14:paraId="3D61F56A">
      <w:pPr>
        <w:widowControl/>
        <w:adjustRightInd/>
        <w:jc w:val="left"/>
        <w:rPr>
          <w:rFonts w:ascii="宋体" w:hAnsi="宋体" w:cs="宋体"/>
          <w:b/>
          <w:color w:val="auto"/>
          <w:sz w:val="36"/>
          <w:szCs w:val="36"/>
          <w:highlight w:val="none"/>
        </w:rPr>
      </w:pPr>
      <w:r>
        <w:rPr>
          <w:rFonts w:ascii="宋体" w:hAnsi="宋体" w:cs="宋体"/>
          <w:b/>
          <w:color w:val="auto"/>
          <w:sz w:val="36"/>
          <w:szCs w:val="36"/>
          <w:highlight w:val="none"/>
        </w:rPr>
        <w:br w:type="page"/>
      </w:r>
    </w:p>
    <w:p w14:paraId="722C7D54">
      <w:pPr>
        <w:spacing w:line="360" w:lineRule="auto"/>
        <w:ind w:left="720" w:leftChars="343" w:firstLine="1084" w:firstLineChars="300"/>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第五部分 拟签订的合同文本</w:t>
      </w:r>
    </w:p>
    <w:p w14:paraId="57874B5F">
      <w:pPr>
        <w:rPr>
          <w:rFonts w:ascii="宋体" w:hAnsi="宋体" w:cs="宋体"/>
          <w:color w:val="auto"/>
          <w:sz w:val="24"/>
          <w:highlight w:val="none"/>
          <w:u w:val="single"/>
        </w:rPr>
      </w:pPr>
      <w:r>
        <w:rPr>
          <w:rFonts w:hint="eastAsia" w:ascii="宋体" w:hAnsi="宋体" w:cs="宋体"/>
          <w:color w:val="auto"/>
          <w:sz w:val="24"/>
          <w:highlight w:val="none"/>
        </w:rPr>
        <w:t>合同编号：</w:t>
      </w:r>
      <w:r>
        <w:rPr>
          <w:rFonts w:hint="eastAsia" w:ascii="宋体" w:hAnsi="宋体" w:cs="宋体"/>
          <w:color w:val="auto"/>
          <w:sz w:val="24"/>
          <w:highlight w:val="none"/>
          <w:u w:val="single"/>
        </w:rPr>
        <w:t xml:space="preserve">           </w:t>
      </w:r>
    </w:p>
    <w:p w14:paraId="0B7F2847">
      <w:pPr>
        <w:spacing w:line="480" w:lineRule="auto"/>
        <w:jc w:val="center"/>
        <w:rPr>
          <w:rFonts w:ascii="宋体" w:hAnsi="宋体" w:cs="宋体"/>
          <w:b/>
          <w:color w:val="auto"/>
          <w:sz w:val="28"/>
          <w:szCs w:val="28"/>
          <w:highlight w:val="none"/>
        </w:rPr>
      </w:pPr>
    </w:p>
    <w:p w14:paraId="0261F76B">
      <w:pPr>
        <w:spacing w:line="480" w:lineRule="auto"/>
        <w:jc w:val="center"/>
        <w:rPr>
          <w:rFonts w:ascii="宋体" w:hAnsi="宋体" w:cs="宋体"/>
          <w:b/>
          <w:color w:val="auto"/>
          <w:sz w:val="24"/>
          <w:highlight w:val="none"/>
        </w:rPr>
      </w:pPr>
    </w:p>
    <w:p w14:paraId="048AE878">
      <w:pPr>
        <w:spacing w:line="480" w:lineRule="auto"/>
        <w:jc w:val="center"/>
        <w:rPr>
          <w:rFonts w:ascii="宋体" w:hAnsi="宋体" w:cs="宋体"/>
          <w:b/>
          <w:color w:val="auto"/>
          <w:sz w:val="24"/>
          <w:highlight w:val="none"/>
        </w:rPr>
      </w:pPr>
    </w:p>
    <w:p w14:paraId="3C4E05C3">
      <w:pPr>
        <w:spacing w:line="48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政府采购合同参考范本</w:t>
      </w:r>
    </w:p>
    <w:p w14:paraId="53F3DBDE">
      <w:pPr>
        <w:spacing w:line="48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（服务类）</w:t>
      </w:r>
    </w:p>
    <w:p w14:paraId="0FA4CFC0">
      <w:pPr>
        <w:pStyle w:val="388"/>
        <w:ind w:firstLine="2843" w:firstLineChars="1180"/>
        <w:rPr>
          <w:rFonts w:ascii="宋体" w:hAnsi="宋体" w:cs="宋体"/>
          <w:b/>
          <w:color w:val="auto"/>
          <w:szCs w:val="24"/>
          <w:highlight w:val="none"/>
        </w:rPr>
      </w:pPr>
      <w:r>
        <w:rPr>
          <w:rFonts w:hint="eastAsia" w:ascii="宋体" w:hAnsi="宋体" w:cs="宋体"/>
          <w:b/>
          <w:color w:val="auto"/>
          <w:szCs w:val="24"/>
          <w:highlight w:val="none"/>
        </w:rPr>
        <w:t>第一部分 合同书</w:t>
      </w:r>
    </w:p>
    <w:p w14:paraId="1DBAE2FF">
      <w:pPr>
        <w:spacing w:before="120" w:line="22" w:lineRule="atLeast"/>
        <w:rPr>
          <w:rFonts w:ascii="宋体" w:hAnsi="宋体" w:cs="宋体"/>
          <w:color w:val="auto"/>
          <w:sz w:val="24"/>
          <w:highlight w:val="none"/>
        </w:rPr>
      </w:pPr>
    </w:p>
    <w:p w14:paraId="56AC2D06">
      <w:pPr>
        <w:pStyle w:val="3"/>
        <w:rPr>
          <w:color w:val="auto"/>
          <w:highlight w:val="none"/>
        </w:rPr>
      </w:pPr>
    </w:p>
    <w:p w14:paraId="6A26C6EF">
      <w:pPr>
        <w:spacing w:before="120" w:line="22" w:lineRule="atLeast"/>
        <w:ind w:left="960"/>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p>
    <w:p w14:paraId="5DF994E3">
      <w:pPr>
        <w:pStyle w:val="285"/>
        <w:spacing w:before="120" w:line="22" w:lineRule="atLeast"/>
        <w:rPr>
          <w:rFonts w:ascii="宋体" w:hAnsi="宋体" w:eastAsia="宋体" w:cs="宋体"/>
          <w:color w:val="auto"/>
          <w:szCs w:val="24"/>
          <w:highlight w:val="none"/>
        </w:rPr>
      </w:pPr>
    </w:p>
    <w:p w14:paraId="1C12BF55">
      <w:pPr>
        <w:pStyle w:val="285"/>
        <w:spacing w:before="120" w:line="22" w:lineRule="atLeast"/>
        <w:rPr>
          <w:rFonts w:ascii="宋体" w:hAnsi="宋体" w:eastAsia="宋体" w:cs="宋体"/>
          <w:color w:val="auto"/>
          <w:szCs w:val="24"/>
          <w:highlight w:val="none"/>
        </w:rPr>
      </w:pPr>
    </w:p>
    <w:p w14:paraId="54812254">
      <w:pPr>
        <w:rPr>
          <w:rFonts w:ascii="宋体" w:hAnsi="宋体" w:cs="宋体"/>
          <w:color w:val="auto"/>
          <w:sz w:val="24"/>
          <w:highlight w:val="none"/>
        </w:rPr>
      </w:pPr>
    </w:p>
    <w:p w14:paraId="0BCF9EF9">
      <w:pPr>
        <w:spacing w:before="120" w:line="22" w:lineRule="atLeast"/>
        <w:ind w:left="960"/>
        <w:rPr>
          <w:rFonts w:ascii="宋体" w:hAnsi="宋体" w:cs="宋体"/>
          <w:color w:val="auto"/>
          <w:sz w:val="24"/>
          <w:highlight w:val="none"/>
          <w:u w:val="single"/>
        </w:rPr>
      </w:pPr>
      <w:r>
        <w:rPr>
          <w:rFonts w:hint="eastAsia" w:ascii="宋体" w:hAnsi="宋体" w:cs="宋体"/>
          <w:color w:val="auto"/>
          <w:sz w:val="24"/>
          <w:highlight w:val="none"/>
        </w:rPr>
        <w:t>甲方：</w:t>
      </w:r>
      <w:r>
        <w:rPr>
          <w:rFonts w:hint="eastAsia" w:ascii="宋体" w:hAnsi="宋体" w:cs="宋体"/>
          <w:color w:val="auto"/>
          <w:sz w:val="24"/>
          <w:highlight w:val="none"/>
          <w:u w:val="single"/>
        </w:rPr>
        <w:t xml:space="preserve">                                       </w:t>
      </w:r>
    </w:p>
    <w:p w14:paraId="158901D7">
      <w:pPr>
        <w:spacing w:before="120" w:line="22" w:lineRule="atLeast"/>
        <w:rPr>
          <w:rFonts w:ascii="宋体" w:hAnsi="宋体" w:cs="宋体"/>
          <w:color w:val="auto"/>
          <w:sz w:val="24"/>
          <w:highlight w:val="none"/>
        </w:rPr>
      </w:pPr>
    </w:p>
    <w:p w14:paraId="32AF8278">
      <w:pPr>
        <w:spacing w:before="120" w:line="22" w:lineRule="atLeast"/>
        <w:ind w:left="960"/>
        <w:rPr>
          <w:rFonts w:ascii="宋体" w:hAnsi="宋体" w:cs="宋体"/>
          <w:color w:val="auto"/>
          <w:sz w:val="24"/>
          <w:highlight w:val="none"/>
          <w:u w:val="single"/>
        </w:rPr>
      </w:pPr>
      <w:r>
        <w:rPr>
          <w:rFonts w:hint="eastAsia" w:ascii="宋体" w:hAnsi="宋体" w:cs="宋体"/>
          <w:color w:val="auto"/>
          <w:sz w:val="24"/>
          <w:highlight w:val="none"/>
        </w:rPr>
        <w:t>乙方：</w:t>
      </w:r>
      <w:r>
        <w:rPr>
          <w:rFonts w:hint="eastAsia" w:ascii="宋体" w:hAnsi="宋体" w:cs="宋体"/>
          <w:color w:val="auto"/>
          <w:sz w:val="24"/>
          <w:highlight w:val="none"/>
          <w:u w:val="single"/>
        </w:rPr>
        <w:t xml:space="preserve">                                       </w:t>
      </w:r>
    </w:p>
    <w:p w14:paraId="00793850">
      <w:pPr>
        <w:spacing w:before="120" w:line="22" w:lineRule="atLeast"/>
        <w:rPr>
          <w:rFonts w:ascii="宋体" w:hAnsi="宋体" w:cs="宋体"/>
          <w:color w:val="auto"/>
          <w:sz w:val="24"/>
          <w:highlight w:val="none"/>
        </w:rPr>
      </w:pPr>
    </w:p>
    <w:p w14:paraId="3412C619">
      <w:pPr>
        <w:spacing w:before="120" w:line="22" w:lineRule="atLeast"/>
        <w:ind w:firstLine="960" w:firstLineChars="400"/>
        <w:rPr>
          <w:rFonts w:ascii="宋体" w:hAnsi="宋体" w:cs="宋体"/>
          <w:color w:val="auto"/>
          <w:sz w:val="24"/>
          <w:highlight w:val="none"/>
          <w:u w:val="single"/>
        </w:rPr>
      </w:pPr>
      <w:r>
        <w:rPr>
          <w:rFonts w:hint="eastAsia" w:ascii="宋体" w:hAnsi="宋体" w:cs="宋体"/>
          <w:color w:val="auto"/>
          <w:sz w:val="24"/>
          <w:highlight w:val="none"/>
        </w:rPr>
        <w:t>签订地：</w:t>
      </w:r>
      <w:r>
        <w:rPr>
          <w:rFonts w:hint="eastAsia" w:ascii="宋体" w:hAnsi="宋体" w:cs="宋体"/>
          <w:color w:val="auto"/>
          <w:sz w:val="24"/>
          <w:highlight w:val="none"/>
          <w:u w:val="single"/>
        </w:rPr>
        <w:t xml:space="preserve">                                     </w:t>
      </w:r>
    </w:p>
    <w:p w14:paraId="58B9A48C">
      <w:pPr>
        <w:spacing w:before="120" w:line="22" w:lineRule="atLeast"/>
        <w:rPr>
          <w:rFonts w:ascii="宋体" w:hAnsi="宋体" w:cs="宋体"/>
          <w:color w:val="auto"/>
          <w:sz w:val="24"/>
          <w:highlight w:val="none"/>
        </w:rPr>
      </w:pPr>
    </w:p>
    <w:p w14:paraId="1DF3B646">
      <w:pPr>
        <w:spacing w:before="120" w:line="22" w:lineRule="atLeast"/>
        <w:ind w:firstLine="960" w:firstLineChars="400"/>
        <w:rPr>
          <w:rFonts w:ascii="宋体" w:hAnsi="宋体" w:cs="宋体"/>
          <w:color w:val="auto"/>
          <w:sz w:val="24"/>
          <w:highlight w:val="none"/>
          <w:u w:val="single"/>
        </w:rPr>
      </w:pPr>
      <w:r>
        <w:rPr>
          <w:rFonts w:hint="eastAsia" w:ascii="宋体" w:hAnsi="宋体" w:cs="宋体"/>
          <w:color w:val="auto"/>
          <w:sz w:val="24"/>
          <w:highlight w:val="none"/>
        </w:rPr>
        <w:t>签订日期：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3E2DD8E5">
      <w:pPr>
        <w:widowControl/>
        <w:jc w:val="left"/>
        <w:rPr>
          <w:rFonts w:ascii="宋体" w:hAnsi="宋体" w:cs="宋体"/>
          <w:color w:val="auto"/>
          <w:kern w:val="0"/>
          <w:sz w:val="24"/>
          <w:highlight w:val="none"/>
        </w:rPr>
        <w:sectPr>
          <w:pgSz w:w="11907" w:h="16840"/>
          <w:pgMar w:top="1474" w:right="1814" w:bottom="1474" w:left="1814" w:header="851" w:footer="851" w:gutter="0"/>
          <w:cols w:space="720" w:num="1"/>
        </w:sectPr>
      </w:pPr>
    </w:p>
    <w:p w14:paraId="42747902">
      <w:pPr>
        <w:rPr>
          <w:rFonts w:ascii="宋体" w:hAnsi="宋体" w:cs="宋体"/>
          <w:b/>
          <w:color w:val="auto"/>
          <w:sz w:val="24"/>
          <w:highlight w:val="none"/>
        </w:rPr>
      </w:pPr>
    </w:p>
    <w:p w14:paraId="04AC4E79">
      <w:pPr>
        <w:spacing w:line="560" w:lineRule="exact"/>
        <w:ind w:firstLine="480" w:firstLineChars="200"/>
        <w:rPr>
          <w:rFonts w:ascii="宋体" w:hAnsi="宋体"/>
          <w:color w:val="auto"/>
          <w:sz w:val="24"/>
          <w:highlight w:val="none"/>
        </w:rPr>
      </w:pPr>
      <w:r>
        <w:rPr>
          <w:rFonts w:ascii="宋体" w:hAnsi="宋体"/>
          <w:color w:val="auto"/>
          <w:sz w:val="24"/>
          <w:highlight w:val="none"/>
          <w:u w:val="single"/>
          <w:lang w:val="zh-CN"/>
        </w:rPr>
        <w:t xml:space="preserve">        </w:t>
      </w:r>
      <w:r>
        <w:rPr>
          <w:rFonts w:hint="eastAsia" w:ascii="宋体" w:hAnsi="宋体"/>
          <w:color w:val="auto"/>
          <w:sz w:val="24"/>
          <w:highlight w:val="none"/>
          <w:lang w:val="zh-CN"/>
        </w:rPr>
        <w:t>年</w:t>
      </w:r>
      <w:r>
        <w:rPr>
          <w:rFonts w:ascii="宋体" w:hAnsi="宋体"/>
          <w:color w:val="auto"/>
          <w:sz w:val="24"/>
          <w:highlight w:val="none"/>
          <w:u w:val="single"/>
          <w:lang w:val="zh-CN"/>
        </w:rPr>
        <w:t xml:space="preserve">    </w:t>
      </w:r>
      <w:r>
        <w:rPr>
          <w:rFonts w:hint="eastAsia" w:ascii="宋体" w:hAnsi="宋体"/>
          <w:color w:val="auto"/>
          <w:sz w:val="24"/>
          <w:highlight w:val="none"/>
          <w:lang w:val="zh-CN"/>
        </w:rPr>
        <w:t>月</w:t>
      </w:r>
      <w:r>
        <w:rPr>
          <w:rFonts w:ascii="宋体" w:hAnsi="宋体"/>
          <w:color w:val="auto"/>
          <w:sz w:val="24"/>
          <w:highlight w:val="none"/>
          <w:u w:val="single"/>
          <w:lang w:val="zh-CN"/>
        </w:rPr>
        <w:t xml:space="preserve">    </w:t>
      </w:r>
      <w:r>
        <w:rPr>
          <w:rFonts w:hint="eastAsia" w:ascii="宋体" w:hAnsi="宋体"/>
          <w:color w:val="auto"/>
          <w:sz w:val="24"/>
          <w:highlight w:val="none"/>
          <w:lang w:val="zh-CN"/>
        </w:rPr>
        <w:t>日</w:t>
      </w:r>
      <w:r>
        <w:rPr>
          <w:rFonts w:hint="eastAsia" w:ascii="宋体" w:hAnsi="宋体"/>
          <w:color w:val="auto"/>
          <w:sz w:val="24"/>
          <w:highlight w:val="none"/>
        </w:rPr>
        <w:t>，</w:t>
      </w:r>
      <w:r>
        <w:rPr>
          <w:rFonts w:ascii="宋体" w:hAnsi="宋体"/>
          <w:color w:val="auto"/>
          <w:sz w:val="24"/>
          <w:highlight w:val="none"/>
          <w:u w:val="single"/>
        </w:rPr>
        <w:t xml:space="preserve">   </w:t>
      </w:r>
      <w:r>
        <w:rPr>
          <w:rFonts w:hint="eastAsia" w:ascii="宋体" w:hAnsi="宋体" w:cs="宋体"/>
          <w:color w:val="auto"/>
          <w:sz w:val="24"/>
          <w:highlight w:val="none"/>
          <w:u w:val="single"/>
          <w:lang w:eastAsia="zh-CN"/>
        </w:rPr>
        <w:t>杭州市余杭区机关事务服务中心</w:t>
      </w:r>
      <w:r>
        <w:rPr>
          <w:rFonts w:ascii="宋体" w:hAnsi="宋体"/>
          <w:color w:val="auto"/>
          <w:sz w:val="24"/>
          <w:highlight w:val="none"/>
          <w:u w:val="single"/>
        </w:rPr>
        <w:t xml:space="preserve">   </w:t>
      </w:r>
      <w:r>
        <w:rPr>
          <w:rFonts w:hint="eastAsia" w:ascii="宋体" w:hAnsi="宋体"/>
          <w:color w:val="auto"/>
          <w:sz w:val="24"/>
          <w:highlight w:val="none"/>
        </w:rPr>
        <w:t>以</w:t>
      </w:r>
      <w:r>
        <w:rPr>
          <w:rFonts w:ascii="宋体" w:hAnsi="宋体"/>
          <w:color w:val="auto"/>
          <w:sz w:val="24"/>
          <w:highlight w:val="none"/>
          <w:u w:val="single"/>
        </w:rPr>
        <w:t xml:space="preserve">   （政府采购方式）  </w:t>
      </w:r>
      <w:r>
        <w:rPr>
          <w:rFonts w:hint="eastAsia" w:ascii="宋体" w:hAnsi="宋体"/>
          <w:color w:val="auto"/>
          <w:sz w:val="24"/>
          <w:highlight w:val="none"/>
        </w:rPr>
        <w:t>对</w:t>
      </w:r>
      <w:r>
        <w:rPr>
          <w:rFonts w:ascii="宋体" w:hAnsi="宋体"/>
          <w:color w:val="auto"/>
          <w:sz w:val="24"/>
          <w:highlight w:val="none"/>
          <w:u w:val="single"/>
        </w:rPr>
        <w:t xml:space="preserve">  </w:t>
      </w:r>
      <w:r>
        <w:rPr>
          <w:rFonts w:hint="eastAsia" w:ascii="宋体" w:hAnsi="宋体" w:cs="宋体"/>
          <w:color w:val="auto"/>
          <w:sz w:val="24"/>
          <w:highlight w:val="none"/>
          <w:u w:val="single"/>
          <w:lang w:eastAsia="zh-CN"/>
        </w:rPr>
        <w:t>余杭区公物仓外包运营管理服务采购项目</w:t>
      </w:r>
      <w:r>
        <w:rPr>
          <w:rFonts w:hint="eastAsia" w:ascii="宋体" w:hAnsi="宋体" w:cs="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项目进行了采购。经</w:t>
      </w:r>
      <w:r>
        <w:rPr>
          <w:rFonts w:ascii="宋体" w:hAnsi="宋体"/>
          <w:color w:val="auto"/>
          <w:sz w:val="24"/>
          <w:highlight w:val="none"/>
          <w:u w:val="single"/>
        </w:rPr>
        <w:t xml:space="preserve">   （相关评定主体名称）   </w:t>
      </w:r>
      <w:r>
        <w:rPr>
          <w:rFonts w:hint="eastAsia" w:ascii="宋体" w:hAnsi="宋体"/>
          <w:color w:val="auto"/>
          <w:sz w:val="24"/>
          <w:highlight w:val="none"/>
        </w:rPr>
        <w:t>评定，</w:t>
      </w:r>
      <w:r>
        <w:rPr>
          <w:rFonts w:ascii="宋体" w:hAnsi="宋体"/>
          <w:color w:val="auto"/>
          <w:sz w:val="24"/>
          <w:highlight w:val="none"/>
          <w:u w:val="single"/>
        </w:rPr>
        <w:t xml:space="preserve">   （中标</w:t>
      </w:r>
      <w:r>
        <w:rPr>
          <w:rFonts w:hint="eastAsia" w:ascii="宋体" w:hAnsi="宋体"/>
          <w:color w:val="auto"/>
          <w:sz w:val="24"/>
          <w:highlight w:val="none"/>
          <w:u w:val="single"/>
        </w:rPr>
        <w:t>或者成交</w:t>
      </w:r>
      <w:r>
        <w:rPr>
          <w:rFonts w:ascii="宋体" w:hAnsi="宋体"/>
          <w:color w:val="auto"/>
          <w:sz w:val="24"/>
          <w:highlight w:val="none"/>
          <w:u w:val="single"/>
        </w:rPr>
        <w:t xml:space="preserve">供应商名称） </w:t>
      </w:r>
      <w:r>
        <w:rPr>
          <w:rFonts w:hint="eastAsia" w:ascii="宋体" w:hAnsi="宋体"/>
          <w:color w:val="auto"/>
          <w:sz w:val="24"/>
          <w:highlight w:val="none"/>
        </w:rPr>
        <w:t>为该项目</w:t>
      </w:r>
      <w:r>
        <w:rPr>
          <w:rFonts w:hint="eastAsia" w:ascii="宋体" w:hAnsi="宋体" w:cs="宋体"/>
          <w:color w:val="auto"/>
          <w:sz w:val="24"/>
          <w:highlight w:val="none"/>
        </w:rPr>
        <w:t>中标或者成交供应商</w:t>
      </w:r>
      <w:r>
        <w:rPr>
          <w:rFonts w:hint="eastAsia" w:ascii="宋体" w:hAnsi="宋体"/>
          <w:color w:val="auto"/>
          <w:sz w:val="24"/>
          <w:highlight w:val="none"/>
        </w:rPr>
        <w:t>。现于</w:t>
      </w:r>
      <w:r>
        <w:rPr>
          <w:rFonts w:hint="eastAsia" w:ascii="宋体" w:hAnsi="宋体" w:cs="宋体"/>
          <w:color w:val="auto"/>
          <w:sz w:val="24"/>
          <w:highlight w:val="none"/>
        </w:rPr>
        <w:t>中标或者成交通知书</w:t>
      </w:r>
      <w:r>
        <w:rPr>
          <w:rFonts w:hint="eastAsia" w:ascii="宋体" w:hAnsi="宋体"/>
          <w:color w:val="auto"/>
          <w:sz w:val="24"/>
          <w:highlight w:val="none"/>
        </w:rPr>
        <w:t>发出之日起10个工作日内，按照采购文件确定的事项签订本合同。</w:t>
      </w:r>
    </w:p>
    <w:p w14:paraId="6BFE10AC">
      <w:pPr>
        <w:spacing w:line="560" w:lineRule="exact"/>
        <w:ind w:firstLine="480" w:firstLineChars="200"/>
        <w:rPr>
          <w:rFonts w:ascii="宋体" w:hAnsi="宋体"/>
          <w:color w:val="auto"/>
          <w:sz w:val="24"/>
          <w:highlight w:val="none"/>
        </w:rPr>
      </w:pPr>
      <w:r>
        <w:rPr>
          <w:rFonts w:hint="eastAsia" w:ascii="宋体" w:hAnsi="宋体"/>
          <w:color w:val="auto"/>
          <w:sz w:val="24"/>
          <w:highlight w:val="none"/>
          <w:lang w:val="zh-CN"/>
        </w:rPr>
        <w:t>根据《中华人民共和国民法典》《中华人民共和国政府采购法》等相关法律法规之规定，按照平等、自愿、公平和诚实信用的原则，经</w:t>
      </w:r>
      <w:r>
        <w:rPr>
          <w:rFonts w:ascii="宋体" w:hAnsi="宋体"/>
          <w:color w:val="auto"/>
          <w:sz w:val="24"/>
          <w:highlight w:val="none"/>
          <w:u w:val="single"/>
        </w:rPr>
        <w:t xml:space="preserve">   </w:t>
      </w:r>
      <w:r>
        <w:rPr>
          <w:rFonts w:hint="eastAsia" w:ascii="宋体" w:hAnsi="宋体"/>
          <w:color w:val="auto"/>
          <w:sz w:val="24"/>
          <w:highlight w:val="none"/>
          <w:u w:val="single"/>
          <w:lang w:eastAsia="zh-CN"/>
        </w:rPr>
        <w:t>杭州市余杭区机关事务服务中心</w:t>
      </w:r>
      <w:r>
        <w:rPr>
          <w:rFonts w:ascii="宋体" w:hAnsi="宋体"/>
          <w:color w:val="auto"/>
          <w:sz w:val="24"/>
          <w:highlight w:val="none"/>
          <w:u w:val="single"/>
        </w:rPr>
        <w:t xml:space="preserve">   </w:t>
      </w:r>
      <w:r>
        <w:rPr>
          <w:rFonts w:ascii="宋体" w:hAnsi="宋体"/>
          <w:color w:val="auto"/>
          <w:sz w:val="24"/>
          <w:highlight w:val="none"/>
          <w:lang w:val="zh-CN"/>
        </w:rPr>
        <w:t>(以下简称：甲方)和</w:t>
      </w:r>
      <w:r>
        <w:rPr>
          <w:rFonts w:ascii="宋体" w:hAnsi="宋体"/>
          <w:color w:val="auto"/>
          <w:sz w:val="24"/>
          <w:highlight w:val="none"/>
          <w:u w:val="single"/>
        </w:rPr>
        <w:t xml:space="preserve">   （中</w:t>
      </w:r>
      <w:r>
        <w:rPr>
          <w:rFonts w:hint="eastAsia" w:ascii="宋体" w:hAnsi="宋体"/>
          <w:color w:val="auto"/>
          <w:sz w:val="24"/>
          <w:highlight w:val="none"/>
          <w:u w:val="single"/>
        </w:rPr>
        <w:t>或者成交</w:t>
      </w:r>
      <w:r>
        <w:rPr>
          <w:rFonts w:ascii="宋体" w:hAnsi="宋体"/>
          <w:color w:val="auto"/>
          <w:sz w:val="24"/>
          <w:highlight w:val="none"/>
          <w:u w:val="single"/>
        </w:rPr>
        <w:t xml:space="preserve">标供应商名称）   </w:t>
      </w:r>
      <w:r>
        <w:rPr>
          <w:rFonts w:ascii="宋体" w:hAnsi="宋体"/>
          <w:color w:val="auto"/>
          <w:sz w:val="24"/>
          <w:highlight w:val="none"/>
          <w:lang w:val="zh-CN"/>
        </w:rPr>
        <w:t>(以下简称：乙方)协商一致，约定以下合同</w:t>
      </w:r>
      <w:r>
        <w:rPr>
          <w:rFonts w:hint="eastAsia" w:ascii="宋体" w:hAnsi="宋体"/>
          <w:color w:val="auto"/>
          <w:sz w:val="24"/>
          <w:highlight w:val="none"/>
        </w:rPr>
        <w:t>条款，以兹共同遵守、全面履行。</w:t>
      </w:r>
    </w:p>
    <w:p w14:paraId="730DF25B">
      <w:pPr>
        <w:spacing w:line="560" w:lineRule="exact"/>
        <w:ind w:firstLine="482" w:firstLineChars="200"/>
        <w:outlineLvl w:val="0"/>
        <w:rPr>
          <w:rFonts w:ascii="宋体" w:hAnsi="宋体"/>
          <w:color w:val="auto"/>
          <w:sz w:val="24"/>
          <w:highlight w:val="none"/>
        </w:rPr>
      </w:pPr>
      <w:bookmarkStart w:id="396" w:name="_Toc20421"/>
      <w:bookmarkStart w:id="397" w:name="_Toc15367"/>
      <w:bookmarkStart w:id="398" w:name="_Toc28855"/>
      <w:bookmarkStart w:id="399" w:name="_Toc19273"/>
      <w:bookmarkStart w:id="400" w:name="_Toc22967"/>
      <w:r>
        <w:rPr>
          <w:rFonts w:ascii="宋体" w:hAnsi="宋体"/>
          <w:b/>
          <w:color w:val="auto"/>
          <w:sz w:val="24"/>
          <w:highlight w:val="none"/>
        </w:rPr>
        <w:t xml:space="preserve">1.1 </w:t>
      </w:r>
      <w:r>
        <w:rPr>
          <w:rFonts w:hint="eastAsia" w:ascii="宋体" w:hAnsi="宋体"/>
          <w:b/>
          <w:color w:val="auto"/>
          <w:sz w:val="24"/>
          <w:highlight w:val="none"/>
        </w:rPr>
        <w:t>合同组成部分</w:t>
      </w:r>
      <w:bookmarkEnd w:id="396"/>
      <w:bookmarkEnd w:id="397"/>
      <w:bookmarkEnd w:id="398"/>
      <w:bookmarkEnd w:id="399"/>
      <w:bookmarkEnd w:id="400"/>
    </w:p>
    <w:p w14:paraId="411A32AE">
      <w:pPr>
        <w:spacing w:line="560" w:lineRule="exact"/>
        <w:ind w:firstLine="480" w:firstLineChars="200"/>
        <w:rPr>
          <w:rFonts w:ascii="宋体" w:hAnsi="宋体"/>
          <w:color w:val="auto"/>
          <w:sz w:val="24"/>
          <w:highlight w:val="none"/>
        </w:rPr>
      </w:pPr>
      <w:r>
        <w:rPr>
          <w:rFonts w:hint="eastAsia" w:ascii="宋体" w:hAnsi="宋体"/>
          <w:color w:val="auto"/>
          <w:sz w:val="24"/>
          <w:highlight w:val="none"/>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3693A787">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1.1.1 </w:t>
      </w:r>
      <w:r>
        <w:rPr>
          <w:rFonts w:hint="eastAsia" w:ascii="宋体" w:hAnsi="宋体"/>
          <w:color w:val="auto"/>
          <w:sz w:val="24"/>
          <w:highlight w:val="none"/>
        </w:rPr>
        <w:t>本合同及其补充合同、变更协议；</w:t>
      </w:r>
    </w:p>
    <w:p w14:paraId="7CB3B0D2">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1.1.2 </w:t>
      </w:r>
      <w:r>
        <w:rPr>
          <w:rFonts w:hint="eastAsia" w:ascii="宋体" w:hAnsi="宋体"/>
          <w:color w:val="auto"/>
          <w:sz w:val="24"/>
          <w:highlight w:val="none"/>
        </w:rPr>
        <w:t>中标或者成交通知书；</w:t>
      </w:r>
    </w:p>
    <w:p w14:paraId="72072B81">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1.1.3 </w:t>
      </w:r>
      <w:r>
        <w:rPr>
          <w:rFonts w:hint="eastAsia" w:ascii="宋体" w:hAnsi="宋体"/>
          <w:color w:val="auto"/>
          <w:sz w:val="24"/>
          <w:highlight w:val="none"/>
        </w:rPr>
        <w:t>投标或者响应文件（含澄清或者说明文件）；</w:t>
      </w:r>
    </w:p>
    <w:p w14:paraId="288DDFD7">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1.1.4 </w:t>
      </w:r>
      <w:r>
        <w:rPr>
          <w:rFonts w:hint="eastAsia" w:ascii="宋体" w:hAnsi="宋体"/>
          <w:color w:val="auto"/>
          <w:sz w:val="24"/>
          <w:highlight w:val="none"/>
        </w:rPr>
        <w:t>采购文件（含澄清或者修改文件）；</w:t>
      </w:r>
    </w:p>
    <w:p w14:paraId="2FC5841B">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1.1.5 </w:t>
      </w:r>
      <w:r>
        <w:rPr>
          <w:rFonts w:hint="eastAsia" w:ascii="宋体" w:hAnsi="宋体"/>
          <w:color w:val="auto"/>
          <w:sz w:val="24"/>
          <w:highlight w:val="none"/>
        </w:rPr>
        <w:t>其他相关采购文件。</w:t>
      </w:r>
    </w:p>
    <w:p w14:paraId="645026A4">
      <w:pPr>
        <w:spacing w:line="560" w:lineRule="exact"/>
        <w:ind w:firstLine="482" w:firstLineChars="200"/>
        <w:outlineLvl w:val="0"/>
        <w:rPr>
          <w:rFonts w:ascii="宋体" w:hAnsi="宋体"/>
          <w:b/>
          <w:color w:val="auto"/>
          <w:sz w:val="24"/>
          <w:highlight w:val="none"/>
        </w:rPr>
      </w:pPr>
      <w:bookmarkStart w:id="401" w:name="_Toc18585"/>
      <w:bookmarkStart w:id="402" w:name="_Toc22185"/>
      <w:bookmarkStart w:id="403" w:name="_Toc2918"/>
      <w:bookmarkStart w:id="404" w:name="_Toc6773"/>
      <w:bookmarkStart w:id="405" w:name="_Toc6311"/>
      <w:r>
        <w:rPr>
          <w:rFonts w:ascii="宋体" w:hAnsi="宋体"/>
          <w:b/>
          <w:color w:val="auto"/>
          <w:sz w:val="24"/>
          <w:highlight w:val="none"/>
        </w:rPr>
        <w:t xml:space="preserve">1.2 </w:t>
      </w:r>
      <w:r>
        <w:rPr>
          <w:rFonts w:hint="eastAsia" w:ascii="宋体" w:hAnsi="宋体"/>
          <w:b/>
          <w:color w:val="auto"/>
          <w:sz w:val="24"/>
          <w:highlight w:val="none"/>
        </w:rPr>
        <w:t>标的</w:t>
      </w:r>
      <w:bookmarkEnd w:id="401"/>
      <w:bookmarkEnd w:id="402"/>
      <w:bookmarkEnd w:id="403"/>
      <w:bookmarkEnd w:id="404"/>
      <w:bookmarkEnd w:id="405"/>
    </w:p>
    <w:p w14:paraId="3AEF2135">
      <w:pPr>
        <w:spacing w:line="560" w:lineRule="exact"/>
        <w:ind w:firstLine="480" w:firstLineChars="200"/>
        <w:rPr>
          <w:rFonts w:ascii="宋体" w:hAnsi="宋体"/>
          <w:color w:val="auto"/>
          <w:sz w:val="24"/>
          <w:highlight w:val="none"/>
          <w:u w:val="single"/>
        </w:rPr>
      </w:pPr>
      <w:r>
        <w:rPr>
          <w:rFonts w:ascii="宋体" w:hAnsi="宋体"/>
          <w:color w:val="auto"/>
          <w:sz w:val="24"/>
          <w:highlight w:val="none"/>
        </w:rPr>
        <w:t xml:space="preserve">1.2.1 </w:t>
      </w:r>
      <w:r>
        <w:rPr>
          <w:rFonts w:hint="eastAsia" w:ascii="宋体" w:hAnsi="宋体"/>
          <w:color w:val="auto"/>
          <w:sz w:val="24"/>
          <w:highlight w:val="none"/>
        </w:rPr>
        <w:t>服务内容</w:t>
      </w:r>
      <w:r>
        <w:rPr>
          <w:rFonts w:ascii="宋体" w:hAnsi="宋体"/>
          <w:color w:val="auto"/>
          <w:sz w:val="24"/>
          <w:highlight w:val="none"/>
        </w:rPr>
        <w:t>：</w:t>
      </w:r>
      <w:r>
        <w:rPr>
          <w:rFonts w:ascii="宋体" w:hAnsi="宋体"/>
          <w:color w:val="auto"/>
          <w:sz w:val="24"/>
          <w:highlight w:val="none"/>
          <w:u w:val="single"/>
        </w:rPr>
        <w:t xml:space="preserve">                                        </w:t>
      </w:r>
      <w:r>
        <w:rPr>
          <w:rFonts w:hint="eastAsia" w:ascii="宋体" w:hAnsi="宋体"/>
          <w:color w:val="auto"/>
          <w:sz w:val="24"/>
          <w:highlight w:val="none"/>
        </w:rPr>
        <w:t>；</w:t>
      </w:r>
    </w:p>
    <w:p w14:paraId="4FAACB43">
      <w:pPr>
        <w:spacing w:line="560" w:lineRule="exact"/>
        <w:ind w:firstLine="480" w:firstLineChars="200"/>
        <w:rPr>
          <w:rFonts w:ascii="宋体" w:hAnsi="宋体"/>
          <w:color w:val="auto"/>
          <w:sz w:val="24"/>
          <w:highlight w:val="none"/>
          <w:u w:val="single"/>
        </w:rPr>
      </w:pPr>
      <w:r>
        <w:rPr>
          <w:rFonts w:ascii="宋体" w:hAnsi="宋体"/>
          <w:color w:val="auto"/>
          <w:sz w:val="24"/>
          <w:highlight w:val="none"/>
        </w:rPr>
        <w:t xml:space="preserve">1.2.2 </w:t>
      </w:r>
      <w:r>
        <w:rPr>
          <w:rFonts w:hint="eastAsia" w:ascii="宋体" w:hAnsi="宋体"/>
          <w:color w:val="auto"/>
          <w:sz w:val="24"/>
          <w:highlight w:val="none"/>
        </w:rPr>
        <w:t>服务标准</w:t>
      </w:r>
      <w:r>
        <w:rPr>
          <w:rFonts w:ascii="宋体" w:hAnsi="宋体"/>
          <w:color w:val="auto"/>
          <w:sz w:val="24"/>
          <w:highlight w:val="none"/>
        </w:rPr>
        <w:t>：</w:t>
      </w:r>
      <w:r>
        <w:rPr>
          <w:rFonts w:ascii="宋体" w:hAnsi="宋体"/>
          <w:color w:val="auto"/>
          <w:sz w:val="24"/>
          <w:highlight w:val="none"/>
          <w:u w:val="single"/>
        </w:rPr>
        <w:t xml:space="preserve">                                                </w:t>
      </w:r>
      <w:r>
        <w:rPr>
          <w:rFonts w:hint="eastAsia" w:ascii="宋体" w:hAnsi="宋体"/>
          <w:color w:val="auto"/>
          <w:sz w:val="24"/>
          <w:highlight w:val="none"/>
        </w:rPr>
        <w:t>；</w:t>
      </w:r>
    </w:p>
    <w:p w14:paraId="0A3719AB">
      <w:pPr>
        <w:spacing w:line="560" w:lineRule="exact"/>
        <w:ind w:firstLine="480" w:firstLineChars="200"/>
        <w:rPr>
          <w:rFonts w:ascii="宋体" w:hAnsi="宋体"/>
          <w:color w:val="auto"/>
          <w:sz w:val="24"/>
          <w:highlight w:val="none"/>
          <w:u w:val="single"/>
        </w:rPr>
      </w:pPr>
      <w:r>
        <w:rPr>
          <w:rFonts w:ascii="宋体" w:hAnsi="宋体"/>
          <w:color w:val="auto"/>
          <w:sz w:val="24"/>
          <w:highlight w:val="none"/>
        </w:rPr>
        <w:t xml:space="preserve">1.2.3 </w:t>
      </w:r>
      <w:r>
        <w:rPr>
          <w:rFonts w:hint="eastAsia" w:ascii="宋体" w:hAnsi="宋体"/>
          <w:color w:val="auto"/>
          <w:sz w:val="24"/>
          <w:highlight w:val="none"/>
        </w:rPr>
        <w:t>技术保障：</w:t>
      </w:r>
      <w:r>
        <w:rPr>
          <w:rFonts w:ascii="宋体" w:hAnsi="宋体"/>
          <w:color w:val="auto"/>
          <w:sz w:val="24"/>
          <w:highlight w:val="none"/>
          <w:u w:val="single"/>
        </w:rPr>
        <w:t xml:space="preserve">　　　　　　　　　                      　      </w:t>
      </w:r>
      <w:r>
        <w:rPr>
          <w:rFonts w:hint="eastAsia" w:ascii="宋体" w:hAnsi="宋体"/>
          <w:color w:val="auto"/>
          <w:sz w:val="24"/>
          <w:highlight w:val="none"/>
          <w:u w:val="single"/>
        </w:rPr>
        <w:t>；</w:t>
      </w:r>
    </w:p>
    <w:p w14:paraId="1652210D">
      <w:pPr>
        <w:spacing w:line="560" w:lineRule="exact"/>
        <w:ind w:firstLine="480" w:firstLineChars="200"/>
        <w:jc w:val="left"/>
        <w:rPr>
          <w:rFonts w:ascii="宋体" w:hAnsi="宋体"/>
          <w:color w:val="auto"/>
          <w:sz w:val="24"/>
          <w:highlight w:val="none"/>
        </w:rPr>
      </w:pPr>
      <w:r>
        <w:rPr>
          <w:rFonts w:hint="eastAsia" w:ascii="宋体" w:hAnsi="宋体"/>
          <w:color w:val="auto"/>
          <w:sz w:val="24"/>
          <w:highlight w:val="none"/>
        </w:rPr>
        <w:t>1.2.4 服务人员组成：</w:t>
      </w:r>
      <w:r>
        <w:rPr>
          <w:rFonts w:ascii="宋体" w:hAnsi="宋体"/>
          <w:color w:val="auto"/>
          <w:sz w:val="24"/>
          <w:highlight w:val="none"/>
          <w:u w:val="single"/>
        </w:rPr>
        <w:t xml:space="preserve">　　             　      </w:t>
      </w:r>
      <w:r>
        <w:rPr>
          <w:rFonts w:hint="eastAsia" w:ascii="宋体" w:hAnsi="宋体"/>
          <w:color w:val="auto"/>
          <w:sz w:val="24"/>
          <w:highlight w:val="none"/>
        </w:rPr>
        <w:t>；</w:t>
      </w:r>
    </w:p>
    <w:p w14:paraId="4E291DC9">
      <w:pPr>
        <w:pStyle w:val="619"/>
        <w:spacing w:before="0" w:beforeAutospacing="0" w:after="0" w:afterAutospacing="0" w:line="360" w:lineRule="auto"/>
        <w:ind w:firstLine="480"/>
        <w:rPr>
          <w:color w:val="auto"/>
          <w:highlight w:val="none"/>
        </w:rPr>
      </w:pPr>
      <w:r>
        <w:rPr>
          <w:rFonts w:hint="eastAsia"/>
          <w:color w:val="auto"/>
          <w:highlight w:val="none"/>
        </w:rPr>
        <w:t>1.2.5合同</w:t>
      </w:r>
      <w:r>
        <w:rPr>
          <w:rFonts w:hint="eastAsia"/>
          <w:color w:val="auto"/>
          <w:highlight w:val="none"/>
          <w:u w:val="single"/>
        </w:rPr>
        <w:t xml:space="preserve">     </w:t>
      </w:r>
      <w:r>
        <w:rPr>
          <w:rFonts w:hint="eastAsia"/>
          <w:color w:val="auto"/>
          <w:highlight w:val="none"/>
        </w:rPr>
        <w:t>（是</w:t>
      </w:r>
      <w:r>
        <w:rPr>
          <w:rFonts w:hint="eastAsia" w:ascii="仿宋" w:hAnsi="仿宋" w:eastAsia="仿宋" w:cs="仿宋"/>
          <w:color w:val="auto"/>
          <w:highlight w:val="none"/>
        </w:rPr>
        <w:t>/</w:t>
      </w:r>
      <w:r>
        <w:rPr>
          <w:rFonts w:hint="eastAsia"/>
          <w:color w:val="auto"/>
          <w:highlight w:val="none"/>
        </w:rPr>
        <w:t>否）涉及货物。若涉及货物的，则：</w:t>
      </w:r>
    </w:p>
    <w:p w14:paraId="5721AE2C">
      <w:pPr>
        <w:spacing w:line="560" w:lineRule="exact"/>
        <w:ind w:firstLine="480" w:firstLineChars="200"/>
        <w:rPr>
          <w:rFonts w:ascii="宋体" w:hAnsi="宋体" w:cs="宋体"/>
          <w:color w:val="auto"/>
          <w:sz w:val="24"/>
          <w:highlight w:val="none"/>
          <w:u w:val="single"/>
        </w:rPr>
      </w:pPr>
      <w:bookmarkStart w:id="406" w:name="_Toc4929"/>
      <w:bookmarkStart w:id="407" w:name="_Toc1386"/>
      <w:bookmarkStart w:id="408" w:name="_Toc13918"/>
      <w:bookmarkStart w:id="409" w:name="_Toc5635"/>
      <w:bookmarkStart w:id="410" w:name="_Toc21124"/>
      <w:r>
        <w:rPr>
          <w:rFonts w:hint="eastAsia" w:ascii="宋体" w:hAnsi="宋体" w:cs="宋体"/>
          <w:color w:val="auto"/>
          <w:sz w:val="24"/>
          <w:highlight w:val="none"/>
        </w:rPr>
        <w:t>1.2.5.1 货物名称、品牌、规格型号、花色：</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25757B66">
      <w:pPr>
        <w:spacing w:line="560" w:lineRule="exact"/>
        <w:ind w:firstLine="480" w:firstLineChars="200"/>
        <w:rPr>
          <w:rFonts w:ascii="宋体" w:hAnsi="宋体" w:cs="宋体"/>
          <w:color w:val="auto"/>
          <w:sz w:val="24"/>
          <w:highlight w:val="none"/>
          <w:u w:val="single"/>
        </w:rPr>
      </w:pPr>
      <w:r>
        <w:rPr>
          <w:rFonts w:hint="eastAsia" w:ascii="宋体" w:hAnsi="宋体" w:cs="宋体"/>
          <w:color w:val="auto"/>
          <w:sz w:val="24"/>
          <w:highlight w:val="none"/>
        </w:rPr>
        <w:t>1.2.5.2 货物数量：</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344E90FC">
      <w:pPr>
        <w:spacing w:line="560" w:lineRule="exact"/>
        <w:ind w:firstLine="480" w:firstLineChars="200"/>
        <w:rPr>
          <w:rFonts w:ascii="宋体" w:hAnsi="宋体" w:cs="宋体"/>
          <w:color w:val="auto"/>
          <w:sz w:val="24"/>
          <w:highlight w:val="none"/>
          <w:u w:val="single"/>
        </w:rPr>
      </w:pPr>
      <w:r>
        <w:rPr>
          <w:rFonts w:hint="eastAsia" w:ascii="宋体" w:hAnsi="宋体" w:cs="宋体"/>
          <w:color w:val="auto"/>
          <w:sz w:val="24"/>
          <w:highlight w:val="none"/>
        </w:rPr>
        <w:t>1.2.5.3 货物质量：</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18654658">
      <w:pPr>
        <w:spacing w:line="560" w:lineRule="exact"/>
        <w:ind w:firstLine="482" w:firstLineChars="200"/>
        <w:outlineLvl w:val="0"/>
        <w:rPr>
          <w:rFonts w:ascii="宋体" w:hAnsi="宋体"/>
          <w:b/>
          <w:color w:val="auto"/>
          <w:sz w:val="24"/>
          <w:highlight w:val="none"/>
        </w:rPr>
      </w:pPr>
      <w:r>
        <w:rPr>
          <w:rFonts w:ascii="宋体" w:hAnsi="宋体"/>
          <w:b/>
          <w:color w:val="auto"/>
          <w:sz w:val="24"/>
          <w:highlight w:val="none"/>
        </w:rPr>
        <w:t>1.3 价款</w:t>
      </w:r>
      <w:bookmarkEnd w:id="406"/>
      <w:bookmarkEnd w:id="407"/>
      <w:bookmarkEnd w:id="408"/>
      <w:bookmarkEnd w:id="409"/>
      <w:bookmarkEnd w:id="410"/>
    </w:p>
    <w:p w14:paraId="7C3CA1E6">
      <w:pPr>
        <w:spacing w:line="560" w:lineRule="exact"/>
        <w:ind w:firstLine="480" w:firstLineChars="200"/>
        <w:rPr>
          <w:rFonts w:ascii="宋体" w:hAnsi="宋体"/>
          <w:color w:val="auto"/>
          <w:sz w:val="24"/>
          <w:highlight w:val="none"/>
        </w:rPr>
      </w:pPr>
      <w:r>
        <w:rPr>
          <w:rFonts w:hint="eastAsia" w:ascii="宋体" w:hAnsi="宋体" w:cs="宋体"/>
          <w:color w:val="auto"/>
          <w:sz w:val="24"/>
          <w:highlight w:val="none"/>
        </w:rPr>
        <w:t>本项目采用以下第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条款规定的计价方式计价。</w:t>
      </w:r>
    </w:p>
    <w:p w14:paraId="00F7B6BB">
      <w:pPr>
        <w:spacing w:line="560" w:lineRule="exact"/>
        <w:ind w:firstLine="480" w:firstLineChars="200"/>
        <w:rPr>
          <w:rFonts w:ascii="宋体" w:hAnsi="宋体"/>
          <w:color w:val="auto"/>
          <w:sz w:val="24"/>
          <w:highlight w:val="none"/>
        </w:rPr>
      </w:pPr>
      <w:r>
        <w:rPr>
          <w:rFonts w:hint="eastAsia" w:ascii="宋体" w:hAnsi="宋体"/>
          <w:color w:val="auto"/>
          <w:sz w:val="24"/>
          <w:highlight w:val="none"/>
        </w:rPr>
        <w:t>1.3.1总价合同，</w:t>
      </w:r>
      <w:r>
        <w:rPr>
          <w:rFonts w:ascii="宋体" w:hAnsi="宋体"/>
          <w:color w:val="auto"/>
          <w:sz w:val="24"/>
          <w:highlight w:val="none"/>
        </w:rPr>
        <w:t>本合同总价</w:t>
      </w:r>
      <w:r>
        <w:rPr>
          <w:rFonts w:hint="eastAsia" w:ascii="宋体" w:hAnsi="宋体"/>
          <w:color w:val="auto"/>
          <w:sz w:val="24"/>
          <w:highlight w:val="none"/>
        </w:rPr>
        <w:t>（含税）</w:t>
      </w:r>
      <w:r>
        <w:rPr>
          <w:rFonts w:ascii="宋体" w:hAnsi="宋体"/>
          <w:color w:val="auto"/>
          <w:sz w:val="24"/>
          <w:highlight w:val="none"/>
        </w:rPr>
        <w:t>为</w:t>
      </w:r>
      <w:r>
        <w:rPr>
          <w:rFonts w:hint="eastAsia" w:ascii="宋体" w:hAnsi="宋体"/>
          <w:color w:val="auto"/>
          <w:sz w:val="24"/>
          <w:highlight w:val="none"/>
        </w:rPr>
        <w:t>：￥</w:t>
      </w:r>
      <w:r>
        <w:rPr>
          <w:rFonts w:ascii="宋体" w:hAnsi="宋体"/>
          <w:color w:val="auto"/>
          <w:sz w:val="24"/>
          <w:highlight w:val="none"/>
          <w:u w:val="single"/>
        </w:rPr>
        <w:t xml:space="preserve">           </w:t>
      </w:r>
      <w:r>
        <w:rPr>
          <w:rFonts w:ascii="宋体" w:hAnsi="宋体"/>
          <w:color w:val="auto"/>
          <w:sz w:val="24"/>
          <w:highlight w:val="none"/>
        </w:rPr>
        <w:t>元</w:t>
      </w:r>
      <w:r>
        <w:rPr>
          <w:rFonts w:hint="eastAsia" w:ascii="宋体" w:hAnsi="宋体"/>
          <w:color w:val="auto"/>
          <w:sz w:val="24"/>
          <w:highlight w:val="none"/>
        </w:rPr>
        <w:t>（大写：</w:t>
      </w:r>
      <w:r>
        <w:rPr>
          <w:rFonts w:ascii="宋体" w:hAnsi="宋体"/>
          <w:color w:val="auto"/>
          <w:sz w:val="24"/>
          <w:highlight w:val="none"/>
          <w:u w:val="single"/>
        </w:rPr>
        <w:t xml:space="preserve">                 </w:t>
      </w:r>
      <w:r>
        <w:rPr>
          <w:rFonts w:hint="eastAsia" w:ascii="宋体" w:hAnsi="宋体"/>
          <w:color w:val="auto"/>
          <w:sz w:val="24"/>
          <w:highlight w:val="none"/>
        </w:rPr>
        <w:t>元人民币）</w:t>
      </w:r>
      <w:r>
        <w:rPr>
          <w:rFonts w:ascii="宋体" w:hAnsi="宋体"/>
          <w:color w:val="auto"/>
          <w:sz w:val="24"/>
          <w:highlight w:val="none"/>
        </w:rPr>
        <w:t>。</w:t>
      </w:r>
    </w:p>
    <w:p w14:paraId="3588FBC0">
      <w:pPr>
        <w:spacing w:line="560" w:lineRule="exact"/>
        <w:ind w:firstLine="480" w:firstLineChars="200"/>
        <w:rPr>
          <w:rFonts w:ascii="宋体" w:hAnsi="宋体"/>
          <w:color w:val="auto"/>
          <w:sz w:val="24"/>
          <w:highlight w:val="none"/>
          <w:u w:val="single"/>
        </w:rPr>
      </w:pPr>
      <w:r>
        <w:rPr>
          <w:rFonts w:ascii="宋体" w:hAnsi="宋体"/>
          <w:color w:val="auto"/>
          <w:sz w:val="24"/>
          <w:highlight w:val="none"/>
        </w:rPr>
        <w:t>分项价格：</w:t>
      </w:r>
    </w:p>
    <w:tbl>
      <w:tblPr>
        <w:tblStyle w:val="63"/>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01819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2E68299F">
            <w:pPr>
              <w:pStyle w:val="108"/>
              <w:spacing w:line="560" w:lineRule="exact"/>
              <w:jc w:val="center"/>
              <w:rPr>
                <w:rFonts w:hAnsi="宋体"/>
                <w:color w:val="auto"/>
                <w:sz w:val="24"/>
                <w:szCs w:val="24"/>
                <w:highlight w:val="none"/>
              </w:rPr>
            </w:pPr>
            <w:r>
              <w:rPr>
                <w:rFonts w:hAnsi="宋体"/>
                <w:color w:val="auto"/>
                <w:sz w:val="24"/>
                <w:szCs w:val="24"/>
                <w:highlight w:val="none"/>
              </w:rPr>
              <w:t>序号</w:t>
            </w:r>
          </w:p>
        </w:tc>
        <w:tc>
          <w:tcPr>
            <w:tcW w:w="3402" w:type="dxa"/>
            <w:vAlign w:val="center"/>
          </w:tcPr>
          <w:p w14:paraId="6B4C96F2">
            <w:pPr>
              <w:pStyle w:val="108"/>
              <w:spacing w:line="560" w:lineRule="exact"/>
              <w:ind w:firstLine="200"/>
              <w:jc w:val="center"/>
              <w:rPr>
                <w:rFonts w:hAnsi="宋体"/>
                <w:color w:val="auto"/>
                <w:sz w:val="24"/>
                <w:szCs w:val="24"/>
                <w:highlight w:val="none"/>
              </w:rPr>
            </w:pPr>
            <w:r>
              <w:rPr>
                <w:rFonts w:hint="eastAsia" w:hAnsi="宋体"/>
                <w:color w:val="auto"/>
                <w:sz w:val="24"/>
                <w:szCs w:val="24"/>
                <w:highlight w:val="none"/>
              </w:rPr>
              <w:t>分项名称</w:t>
            </w:r>
          </w:p>
        </w:tc>
        <w:tc>
          <w:tcPr>
            <w:tcW w:w="2552" w:type="dxa"/>
            <w:vAlign w:val="center"/>
          </w:tcPr>
          <w:p w14:paraId="2D6E2A2E">
            <w:pPr>
              <w:pStyle w:val="108"/>
              <w:spacing w:line="560" w:lineRule="exact"/>
              <w:jc w:val="center"/>
              <w:rPr>
                <w:rFonts w:hAnsi="宋体"/>
                <w:color w:val="auto"/>
                <w:sz w:val="24"/>
                <w:szCs w:val="24"/>
                <w:highlight w:val="none"/>
              </w:rPr>
            </w:pPr>
            <w:r>
              <w:rPr>
                <w:rFonts w:hAnsi="宋体"/>
                <w:color w:val="auto"/>
                <w:sz w:val="24"/>
                <w:szCs w:val="24"/>
                <w:highlight w:val="none"/>
              </w:rPr>
              <w:t>分项价格</w:t>
            </w:r>
          </w:p>
        </w:tc>
      </w:tr>
      <w:tr w14:paraId="77A84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0DA7664B">
            <w:pPr>
              <w:pStyle w:val="108"/>
              <w:spacing w:line="560" w:lineRule="exact"/>
              <w:ind w:firstLine="200"/>
              <w:jc w:val="center"/>
              <w:rPr>
                <w:rFonts w:hAnsi="宋体"/>
                <w:color w:val="auto"/>
                <w:sz w:val="24"/>
                <w:szCs w:val="24"/>
                <w:highlight w:val="none"/>
              </w:rPr>
            </w:pPr>
          </w:p>
        </w:tc>
        <w:tc>
          <w:tcPr>
            <w:tcW w:w="3402" w:type="dxa"/>
            <w:vAlign w:val="center"/>
          </w:tcPr>
          <w:p w14:paraId="44DFE794">
            <w:pPr>
              <w:pStyle w:val="108"/>
              <w:spacing w:line="560" w:lineRule="exact"/>
              <w:ind w:firstLine="200"/>
              <w:jc w:val="center"/>
              <w:rPr>
                <w:rFonts w:hAnsi="宋体"/>
                <w:color w:val="auto"/>
                <w:sz w:val="24"/>
                <w:szCs w:val="24"/>
                <w:highlight w:val="none"/>
              </w:rPr>
            </w:pPr>
          </w:p>
        </w:tc>
        <w:tc>
          <w:tcPr>
            <w:tcW w:w="2552" w:type="dxa"/>
            <w:vAlign w:val="center"/>
          </w:tcPr>
          <w:p w14:paraId="18728C98">
            <w:pPr>
              <w:pStyle w:val="108"/>
              <w:spacing w:line="560" w:lineRule="exact"/>
              <w:ind w:firstLine="200"/>
              <w:jc w:val="center"/>
              <w:rPr>
                <w:rFonts w:hAnsi="宋体"/>
                <w:color w:val="auto"/>
                <w:sz w:val="24"/>
                <w:szCs w:val="24"/>
                <w:highlight w:val="none"/>
              </w:rPr>
            </w:pPr>
          </w:p>
        </w:tc>
      </w:tr>
      <w:tr w14:paraId="239CB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638982D">
            <w:pPr>
              <w:pStyle w:val="108"/>
              <w:spacing w:line="560" w:lineRule="exact"/>
              <w:ind w:firstLine="200"/>
              <w:jc w:val="center"/>
              <w:rPr>
                <w:rFonts w:hAnsi="宋体"/>
                <w:color w:val="auto"/>
                <w:sz w:val="24"/>
                <w:szCs w:val="24"/>
                <w:highlight w:val="none"/>
              </w:rPr>
            </w:pPr>
          </w:p>
        </w:tc>
        <w:tc>
          <w:tcPr>
            <w:tcW w:w="3402" w:type="dxa"/>
            <w:vAlign w:val="center"/>
          </w:tcPr>
          <w:p w14:paraId="770A4350">
            <w:pPr>
              <w:pStyle w:val="108"/>
              <w:spacing w:line="560" w:lineRule="exact"/>
              <w:ind w:firstLine="200"/>
              <w:jc w:val="center"/>
              <w:rPr>
                <w:rFonts w:hAnsi="宋体"/>
                <w:color w:val="auto"/>
                <w:sz w:val="24"/>
                <w:szCs w:val="24"/>
                <w:highlight w:val="none"/>
              </w:rPr>
            </w:pPr>
          </w:p>
        </w:tc>
        <w:tc>
          <w:tcPr>
            <w:tcW w:w="2552" w:type="dxa"/>
            <w:vAlign w:val="center"/>
          </w:tcPr>
          <w:p w14:paraId="3E2A30B1">
            <w:pPr>
              <w:pStyle w:val="108"/>
              <w:spacing w:line="560" w:lineRule="exact"/>
              <w:ind w:firstLine="200"/>
              <w:jc w:val="center"/>
              <w:rPr>
                <w:rFonts w:hAnsi="宋体"/>
                <w:color w:val="auto"/>
                <w:sz w:val="24"/>
                <w:szCs w:val="24"/>
                <w:highlight w:val="none"/>
              </w:rPr>
            </w:pPr>
          </w:p>
        </w:tc>
      </w:tr>
      <w:tr w14:paraId="6763C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104ACAB">
            <w:pPr>
              <w:pStyle w:val="108"/>
              <w:spacing w:line="560" w:lineRule="exact"/>
              <w:ind w:firstLine="200"/>
              <w:jc w:val="center"/>
              <w:rPr>
                <w:rFonts w:hAnsi="宋体"/>
                <w:color w:val="auto"/>
                <w:sz w:val="24"/>
                <w:szCs w:val="24"/>
                <w:highlight w:val="none"/>
              </w:rPr>
            </w:pPr>
          </w:p>
        </w:tc>
        <w:tc>
          <w:tcPr>
            <w:tcW w:w="3402" w:type="dxa"/>
            <w:vAlign w:val="center"/>
          </w:tcPr>
          <w:p w14:paraId="3D734DBF">
            <w:pPr>
              <w:pStyle w:val="108"/>
              <w:spacing w:line="560" w:lineRule="exact"/>
              <w:ind w:firstLine="200"/>
              <w:jc w:val="center"/>
              <w:rPr>
                <w:rFonts w:hAnsi="宋体"/>
                <w:color w:val="auto"/>
                <w:sz w:val="24"/>
                <w:szCs w:val="24"/>
                <w:highlight w:val="none"/>
              </w:rPr>
            </w:pPr>
          </w:p>
        </w:tc>
        <w:tc>
          <w:tcPr>
            <w:tcW w:w="2552" w:type="dxa"/>
            <w:vAlign w:val="center"/>
          </w:tcPr>
          <w:p w14:paraId="59336D52">
            <w:pPr>
              <w:pStyle w:val="108"/>
              <w:spacing w:line="560" w:lineRule="exact"/>
              <w:ind w:firstLine="200"/>
              <w:jc w:val="center"/>
              <w:rPr>
                <w:rFonts w:hAnsi="宋体"/>
                <w:color w:val="auto"/>
                <w:sz w:val="24"/>
                <w:szCs w:val="24"/>
                <w:highlight w:val="none"/>
              </w:rPr>
            </w:pPr>
          </w:p>
        </w:tc>
      </w:tr>
      <w:tr w14:paraId="1AA87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277E5EF3">
            <w:pPr>
              <w:pStyle w:val="108"/>
              <w:spacing w:line="560" w:lineRule="exact"/>
              <w:ind w:firstLine="200"/>
              <w:jc w:val="center"/>
              <w:rPr>
                <w:rFonts w:hAnsi="宋体"/>
                <w:color w:val="auto"/>
                <w:sz w:val="24"/>
                <w:szCs w:val="24"/>
                <w:highlight w:val="none"/>
              </w:rPr>
            </w:pPr>
          </w:p>
        </w:tc>
        <w:tc>
          <w:tcPr>
            <w:tcW w:w="3402" w:type="dxa"/>
            <w:vAlign w:val="center"/>
          </w:tcPr>
          <w:p w14:paraId="1F82774C">
            <w:pPr>
              <w:pStyle w:val="108"/>
              <w:spacing w:line="560" w:lineRule="exact"/>
              <w:ind w:firstLine="200"/>
              <w:jc w:val="center"/>
              <w:rPr>
                <w:rFonts w:hAnsi="宋体"/>
                <w:color w:val="auto"/>
                <w:sz w:val="24"/>
                <w:szCs w:val="24"/>
                <w:highlight w:val="none"/>
              </w:rPr>
            </w:pPr>
          </w:p>
        </w:tc>
        <w:tc>
          <w:tcPr>
            <w:tcW w:w="2552" w:type="dxa"/>
            <w:vAlign w:val="center"/>
          </w:tcPr>
          <w:p w14:paraId="6944DBDC">
            <w:pPr>
              <w:pStyle w:val="108"/>
              <w:spacing w:line="560" w:lineRule="exact"/>
              <w:ind w:firstLine="200"/>
              <w:jc w:val="center"/>
              <w:rPr>
                <w:rFonts w:hAnsi="宋体"/>
                <w:color w:val="auto"/>
                <w:sz w:val="24"/>
                <w:szCs w:val="24"/>
                <w:highlight w:val="none"/>
              </w:rPr>
            </w:pPr>
          </w:p>
        </w:tc>
      </w:tr>
      <w:tr w14:paraId="7DE48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6C8D80D9">
            <w:pPr>
              <w:pStyle w:val="108"/>
              <w:spacing w:line="560" w:lineRule="exact"/>
              <w:ind w:firstLine="200"/>
              <w:jc w:val="center"/>
              <w:rPr>
                <w:rFonts w:hAnsi="宋体"/>
                <w:color w:val="auto"/>
                <w:sz w:val="24"/>
                <w:szCs w:val="24"/>
                <w:highlight w:val="none"/>
              </w:rPr>
            </w:pPr>
            <w:r>
              <w:rPr>
                <w:rFonts w:hint="eastAsia" w:hAnsi="宋体"/>
                <w:color w:val="auto"/>
                <w:sz w:val="24"/>
                <w:szCs w:val="24"/>
                <w:highlight w:val="none"/>
              </w:rPr>
              <w:t>总价</w:t>
            </w:r>
          </w:p>
        </w:tc>
        <w:tc>
          <w:tcPr>
            <w:tcW w:w="2552" w:type="dxa"/>
            <w:vAlign w:val="center"/>
          </w:tcPr>
          <w:p w14:paraId="330FC782">
            <w:pPr>
              <w:pStyle w:val="108"/>
              <w:spacing w:line="560" w:lineRule="exact"/>
              <w:ind w:firstLine="200"/>
              <w:jc w:val="center"/>
              <w:rPr>
                <w:rFonts w:hAnsi="宋体"/>
                <w:color w:val="auto"/>
                <w:sz w:val="24"/>
                <w:szCs w:val="24"/>
                <w:highlight w:val="none"/>
              </w:rPr>
            </w:pPr>
          </w:p>
        </w:tc>
      </w:tr>
    </w:tbl>
    <w:p w14:paraId="004A20DE">
      <w:pPr>
        <w:spacing w:line="560" w:lineRule="exact"/>
        <w:ind w:firstLine="480" w:firstLineChars="200"/>
        <w:rPr>
          <w:rFonts w:ascii="宋体" w:hAnsi="宋体"/>
          <w:color w:val="auto"/>
          <w:sz w:val="24"/>
          <w:highlight w:val="none"/>
        </w:rPr>
      </w:pPr>
      <w:bookmarkStart w:id="411" w:name="_Toc30158"/>
      <w:bookmarkStart w:id="412" w:name="_Toc3654"/>
      <w:bookmarkStart w:id="413" w:name="_Toc14993"/>
      <w:bookmarkStart w:id="414" w:name="_Toc26916"/>
      <w:bookmarkStart w:id="415" w:name="_Toc30506"/>
      <w:r>
        <w:rPr>
          <w:rFonts w:hint="eastAsia" w:ascii="宋体" w:hAnsi="宋体"/>
          <w:bCs/>
          <w:color w:val="auto"/>
          <w:sz w:val="24"/>
          <w:highlight w:val="none"/>
        </w:rPr>
        <w:t>1.3.2单价合同，本合同单价（含税）标准为：</w:t>
      </w:r>
      <w:r>
        <w:rPr>
          <w:rFonts w:hint="eastAsia" w:ascii="宋体" w:hAnsi="宋体"/>
          <w:bCs/>
          <w:color w:val="auto"/>
          <w:sz w:val="24"/>
          <w:highlight w:val="none"/>
          <w:u w:val="single"/>
        </w:rPr>
        <w:t xml:space="preserve">                   </w:t>
      </w:r>
      <w:r>
        <w:rPr>
          <w:rFonts w:ascii="宋体" w:hAnsi="宋体"/>
          <w:color w:val="auto"/>
          <w:sz w:val="24"/>
          <w:highlight w:val="none"/>
        </w:rPr>
        <w:t>。</w:t>
      </w:r>
      <w:r>
        <w:rPr>
          <w:rFonts w:hint="eastAsia" w:ascii="宋体" w:hAnsi="宋体"/>
          <w:color w:val="auto"/>
          <w:sz w:val="24"/>
          <w:highlight w:val="none"/>
        </w:rPr>
        <w:t>服务工作量的计量方式为：</w:t>
      </w:r>
      <w:r>
        <w:rPr>
          <w:rFonts w:hint="eastAsia" w:ascii="宋体" w:hAnsi="宋体"/>
          <w:bCs/>
          <w:color w:val="auto"/>
          <w:sz w:val="24"/>
          <w:highlight w:val="none"/>
          <w:u w:val="single"/>
        </w:rPr>
        <w:t xml:space="preserve">       </w:t>
      </w:r>
      <w:r>
        <w:rPr>
          <w:rFonts w:hint="eastAsia" w:ascii="宋体" w:hAnsi="宋体" w:cs="宋体"/>
          <w:b/>
          <w:i/>
          <w:color w:val="auto"/>
          <w:sz w:val="24"/>
          <w:highlight w:val="none"/>
          <w:u w:val="single"/>
        </w:rPr>
        <w:t>合同专用条款</w:t>
      </w:r>
      <w:r>
        <w:rPr>
          <w:rFonts w:hint="eastAsia" w:ascii="宋体" w:hAnsi="宋体"/>
          <w:bCs/>
          <w:color w:val="auto"/>
          <w:sz w:val="24"/>
          <w:highlight w:val="none"/>
          <w:u w:val="single"/>
        </w:rPr>
        <w:t xml:space="preserve">     </w:t>
      </w:r>
      <w:r>
        <w:rPr>
          <w:rFonts w:ascii="宋体" w:hAnsi="宋体"/>
          <w:color w:val="auto"/>
          <w:sz w:val="24"/>
          <w:highlight w:val="none"/>
        </w:rPr>
        <w:t>。</w:t>
      </w:r>
      <w:r>
        <w:rPr>
          <w:rFonts w:hint="eastAsia" w:ascii="宋体" w:hAnsi="宋体"/>
          <w:color w:val="auto"/>
          <w:sz w:val="24"/>
          <w:highlight w:val="none"/>
        </w:rPr>
        <w:t>单价合同，在合同履行期间内，根据实际完成的工作量据实结算，但结算总价上限不得超过预算金额或者双方确定的金额￥</w:t>
      </w:r>
      <w:r>
        <w:rPr>
          <w:rFonts w:ascii="宋体" w:hAnsi="宋体"/>
          <w:color w:val="auto"/>
          <w:sz w:val="24"/>
          <w:highlight w:val="none"/>
          <w:u w:val="single"/>
        </w:rPr>
        <w:t xml:space="preserve">           </w:t>
      </w:r>
      <w:r>
        <w:rPr>
          <w:rFonts w:ascii="宋体" w:hAnsi="宋体"/>
          <w:color w:val="auto"/>
          <w:sz w:val="24"/>
          <w:highlight w:val="none"/>
        </w:rPr>
        <w:t>元</w:t>
      </w:r>
      <w:r>
        <w:rPr>
          <w:rFonts w:hint="eastAsia" w:ascii="宋体" w:hAnsi="宋体"/>
          <w:color w:val="auto"/>
          <w:sz w:val="24"/>
          <w:highlight w:val="none"/>
        </w:rPr>
        <w:t>（大写：</w:t>
      </w:r>
      <w:r>
        <w:rPr>
          <w:rFonts w:ascii="宋体" w:hAnsi="宋体"/>
          <w:color w:val="auto"/>
          <w:sz w:val="24"/>
          <w:highlight w:val="none"/>
          <w:u w:val="single"/>
        </w:rPr>
        <w:t xml:space="preserve">                 </w:t>
      </w:r>
      <w:r>
        <w:rPr>
          <w:rFonts w:hint="eastAsia" w:ascii="宋体" w:hAnsi="宋体"/>
          <w:color w:val="auto"/>
          <w:sz w:val="24"/>
          <w:highlight w:val="none"/>
        </w:rPr>
        <w:t>元人民币）。</w:t>
      </w:r>
    </w:p>
    <w:p w14:paraId="1E7A10E6">
      <w:pPr>
        <w:pStyle w:val="3"/>
        <w:rPr>
          <w:color w:val="auto"/>
          <w:highlight w:val="none"/>
          <w:lang w:val="en-US"/>
        </w:rPr>
      </w:pPr>
      <w:r>
        <w:rPr>
          <w:rFonts w:hint="eastAsia" w:ascii="宋体" w:hAnsi="宋体"/>
          <w:color w:val="auto"/>
          <w:sz w:val="24"/>
          <w:highlight w:val="none"/>
          <w:lang w:val="en-US"/>
        </w:rPr>
        <w:t xml:space="preserve">    </w:t>
      </w:r>
      <w:r>
        <w:rPr>
          <w:rFonts w:hint="eastAsia" w:ascii="宋体" w:hAnsi="宋体" w:eastAsia="宋体" w:cs="宋体"/>
          <w:b w:val="0"/>
          <w:bCs w:val="0"/>
          <w:color w:val="auto"/>
          <w:sz w:val="24"/>
          <w:highlight w:val="none"/>
          <w:lang w:val="en-US"/>
        </w:rPr>
        <w:t>1.3.3其他计价方式：</w:t>
      </w:r>
      <w:r>
        <w:rPr>
          <w:rFonts w:hint="eastAsia" w:ascii="宋体" w:hAnsi="宋体" w:eastAsia="宋体" w:cs="宋体"/>
          <w:b w:val="0"/>
          <w:bCs w:val="0"/>
          <w:color w:val="auto"/>
          <w:sz w:val="24"/>
          <w:highlight w:val="none"/>
          <w:u w:val="single"/>
          <w:lang w:val="en-US"/>
        </w:rPr>
        <w:t xml:space="preserve">                   </w:t>
      </w:r>
      <w:r>
        <w:rPr>
          <w:rFonts w:hint="eastAsia" w:ascii="宋体" w:hAnsi="宋体" w:eastAsia="宋体" w:cs="宋体"/>
          <w:b w:val="0"/>
          <w:bCs w:val="0"/>
          <w:color w:val="auto"/>
          <w:sz w:val="24"/>
          <w:highlight w:val="none"/>
        </w:rPr>
        <w:t>。</w:t>
      </w:r>
    </w:p>
    <w:bookmarkEnd w:id="411"/>
    <w:bookmarkEnd w:id="412"/>
    <w:bookmarkEnd w:id="413"/>
    <w:bookmarkEnd w:id="414"/>
    <w:bookmarkEnd w:id="415"/>
    <w:p w14:paraId="72A0CD7A">
      <w:pPr>
        <w:pStyle w:val="619"/>
        <w:spacing w:before="0" w:beforeAutospacing="0" w:after="0" w:afterAutospacing="0" w:line="360" w:lineRule="auto"/>
        <w:ind w:firstLine="480"/>
        <w:rPr>
          <w:b/>
          <w:color w:val="auto"/>
          <w:highlight w:val="none"/>
        </w:rPr>
      </w:pPr>
      <w:bookmarkStart w:id="416" w:name="_Toc1814"/>
      <w:bookmarkStart w:id="417" w:name="_Toc10340"/>
      <w:bookmarkStart w:id="418" w:name="_Toc22618"/>
      <w:bookmarkStart w:id="419" w:name="_Toc8772"/>
      <w:bookmarkStart w:id="420" w:name="_Toc31421"/>
      <w:bookmarkStart w:id="421" w:name="_Toc4760"/>
      <w:bookmarkStart w:id="422" w:name="_Toc3625"/>
      <w:bookmarkStart w:id="423" w:name="_Toc11108"/>
      <w:r>
        <w:rPr>
          <w:rFonts w:hint="eastAsia"/>
          <w:b/>
          <w:color w:val="auto"/>
          <w:highlight w:val="none"/>
        </w:rPr>
        <w:t>1.4履约保证金</w:t>
      </w:r>
    </w:p>
    <w:p w14:paraId="6D77A4C0">
      <w:pPr>
        <w:pStyle w:val="619"/>
        <w:spacing w:before="0" w:beforeAutospacing="0" w:after="0" w:afterAutospacing="0" w:line="360" w:lineRule="auto"/>
        <w:ind w:firstLine="480"/>
        <w:rPr>
          <w:color w:val="auto"/>
          <w:highlight w:val="none"/>
        </w:rPr>
      </w:pPr>
      <w:r>
        <w:rPr>
          <w:rFonts w:hint="eastAsia"/>
          <w:color w:val="auto"/>
          <w:highlight w:val="none"/>
        </w:rPr>
        <w:t>乙方</w:t>
      </w:r>
      <w:r>
        <w:rPr>
          <w:rFonts w:hint="eastAsia"/>
          <w:color w:val="auto"/>
          <w:highlight w:val="none"/>
          <w:u w:val="single"/>
        </w:rPr>
        <w:t xml:space="preserve">     </w:t>
      </w:r>
      <w:r>
        <w:rPr>
          <w:rFonts w:hint="eastAsia"/>
          <w:color w:val="auto"/>
          <w:highlight w:val="none"/>
        </w:rPr>
        <w:t>（是</w:t>
      </w:r>
      <w:r>
        <w:rPr>
          <w:rFonts w:hint="eastAsia" w:ascii="仿宋" w:hAnsi="仿宋" w:eastAsia="仿宋" w:cs="仿宋"/>
          <w:color w:val="auto"/>
          <w:highlight w:val="none"/>
        </w:rPr>
        <w:t>/</w:t>
      </w:r>
      <w:r>
        <w:rPr>
          <w:rFonts w:hint="eastAsia"/>
          <w:color w:val="auto"/>
          <w:highlight w:val="none"/>
        </w:rPr>
        <w:t>否）需要支付履约保证金。若需要支付履约保证金的，则：</w:t>
      </w:r>
    </w:p>
    <w:p w14:paraId="0E3DB7CE">
      <w:pPr>
        <w:spacing w:line="56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1.4.1履约保证金的比例为合同金额的</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14:paraId="1A5F0D5D">
      <w:pPr>
        <w:spacing w:line="56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1.4.2履约保证金支付方式详见</w:t>
      </w:r>
      <w:r>
        <w:rPr>
          <w:rFonts w:hint="eastAsia" w:ascii="宋体" w:hAnsi="宋体" w:cs="宋体"/>
          <w:color w:val="auto"/>
          <w:kern w:val="0"/>
          <w:sz w:val="24"/>
          <w:highlight w:val="none"/>
          <w:u w:val="single"/>
        </w:rPr>
        <w:t xml:space="preserve">    </w:t>
      </w:r>
      <w:r>
        <w:rPr>
          <w:rFonts w:hint="eastAsia" w:ascii="宋体" w:hAnsi="宋体" w:cs="宋体"/>
          <w:b/>
          <w:i/>
          <w:color w:val="auto"/>
          <w:sz w:val="24"/>
          <w:highlight w:val="none"/>
          <w:u w:val="single"/>
        </w:rPr>
        <w:t>合同专用条款</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14:paraId="293F6BCB">
      <w:pPr>
        <w:pStyle w:val="3"/>
        <w:tabs>
          <w:tab w:val="left" w:pos="0"/>
        </w:tabs>
        <w:spacing w:line="560" w:lineRule="exact"/>
        <w:ind w:left="0" w:firstLine="480" w:firstLineChars="200"/>
        <w:rPr>
          <w:color w:val="auto"/>
          <w:highlight w:val="none"/>
          <w:lang w:val="en-US"/>
        </w:rPr>
      </w:pPr>
      <w:r>
        <w:rPr>
          <w:rFonts w:hint="eastAsia" w:ascii="宋体" w:hAnsi="宋体" w:eastAsia="宋体" w:cs="宋体"/>
          <w:b w:val="0"/>
          <w:bCs w:val="0"/>
          <w:color w:val="auto"/>
          <w:kern w:val="0"/>
          <w:sz w:val="24"/>
          <w:szCs w:val="24"/>
          <w:highlight w:val="none"/>
          <w:lang w:val="en-US"/>
        </w:rPr>
        <w:t>1.4.3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57E51134">
      <w:pPr>
        <w:spacing w:line="56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1.4.4甲方在项目验收结束后及时退还履约保证金。甲方在项目通过验收之日起</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个工作日内将履约保证金无息退还乙方，逾期退还的，乙方可要求甲方支付违约金，违约金按每迟延退还一日的应退还而未退还金额的</w:t>
      </w:r>
      <w:r>
        <w:rPr>
          <w:rFonts w:hint="eastAsia" w:ascii="宋体" w:hAnsi="宋体" w:cs="宋体"/>
          <w:color w:val="auto"/>
          <w:kern w:val="0"/>
          <w:sz w:val="24"/>
          <w:highlight w:val="none"/>
          <w:u w:val="single"/>
        </w:rPr>
        <w:t xml:space="preserve">  0.05（可根据情况修改）  </w:t>
      </w:r>
      <w:r>
        <w:rPr>
          <w:rFonts w:hint="eastAsia" w:ascii="宋体" w:hAnsi="宋体" w:cs="宋体"/>
          <w:color w:val="auto"/>
          <w:kern w:val="0"/>
          <w:sz w:val="24"/>
          <w:highlight w:val="none"/>
        </w:rPr>
        <w:t>%计算，最高限额为本合同履约保证金的</w:t>
      </w:r>
      <w:r>
        <w:rPr>
          <w:rFonts w:hint="eastAsia" w:ascii="宋体" w:hAnsi="宋体" w:cs="宋体"/>
          <w:color w:val="auto"/>
          <w:kern w:val="0"/>
          <w:sz w:val="24"/>
          <w:highlight w:val="none"/>
          <w:u w:val="single"/>
        </w:rPr>
        <w:t xml:space="preserve">  20  </w:t>
      </w:r>
      <w:r>
        <w:rPr>
          <w:rFonts w:hint="eastAsia" w:ascii="宋体" w:hAnsi="宋体" w:cs="宋体"/>
          <w:color w:val="auto"/>
          <w:kern w:val="0"/>
          <w:sz w:val="24"/>
          <w:highlight w:val="none"/>
        </w:rPr>
        <w:t xml:space="preserve"> %。</w:t>
      </w:r>
    </w:p>
    <w:p w14:paraId="203DE673">
      <w:pPr>
        <w:spacing w:line="560" w:lineRule="exact"/>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1.5</w:t>
      </w:r>
      <w:bookmarkEnd w:id="416"/>
      <w:bookmarkEnd w:id="417"/>
      <w:bookmarkEnd w:id="418"/>
      <w:r>
        <w:rPr>
          <w:rFonts w:hint="eastAsia" w:ascii="宋体" w:hAnsi="宋体" w:cs="宋体"/>
          <w:b/>
          <w:color w:val="auto"/>
          <w:sz w:val="24"/>
          <w:highlight w:val="none"/>
        </w:rPr>
        <w:t>预付款</w:t>
      </w:r>
    </w:p>
    <w:p w14:paraId="5A6AD1B5">
      <w:pPr>
        <w:pStyle w:val="619"/>
        <w:spacing w:before="0" w:beforeAutospacing="0" w:after="0" w:afterAutospacing="0" w:line="360" w:lineRule="auto"/>
        <w:ind w:firstLine="480"/>
        <w:rPr>
          <w:color w:val="auto"/>
          <w:highlight w:val="none"/>
        </w:rPr>
      </w:pPr>
      <w:r>
        <w:rPr>
          <w:rFonts w:hint="eastAsia"/>
          <w:color w:val="auto"/>
          <w:highlight w:val="none"/>
        </w:rPr>
        <w:t>甲方</w:t>
      </w:r>
      <w:r>
        <w:rPr>
          <w:rFonts w:hint="eastAsia"/>
          <w:color w:val="auto"/>
          <w:highlight w:val="none"/>
          <w:u w:val="single"/>
        </w:rPr>
        <w:t xml:space="preserve">     </w:t>
      </w:r>
      <w:r>
        <w:rPr>
          <w:rFonts w:hint="eastAsia"/>
          <w:color w:val="auto"/>
          <w:highlight w:val="none"/>
        </w:rPr>
        <w:t>（是</w:t>
      </w:r>
      <w:r>
        <w:rPr>
          <w:rFonts w:hint="eastAsia" w:ascii="仿宋" w:hAnsi="仿宋" w:eastAsia="仿宋" w:cs="仿宋"/>
          <w:color w:val="auto"/>
          <w:highlight w:val="none"/>
        </w:rPr>
        <w:t>/</w:t>
      </w:r>
      <w:r>
        <w:rPr>
          <w:rFonts w:hint="eastAsia"/>
          <w:color w:val="auto"/>
          <w:highlight w:val="none"/>
        </w:rPr>
        <w:t>否）需要支付预付款。若需要支付预付款的，则：</w:t>
      </w:r>
    </w:p>
    <w:p w14:paraId="2A368C7E">
      <w:pPr>
        <w:spacing w:line="56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1.5.1预付款比例、支付方式、时间详见</w:t>
      </w:r>
      <w:r>
        <w:rPr>
          <w:rFonts w:hint="eastAsia" w:ascii="宋体" w:hAnsi="宋体" w:cs="宋体"/>
          <w:color w:val="auto"/>
          <w:kern w:val="0"/>
          <w:sz w:val="24"/>
          <w:highlight w:val="none"/>
          <w:u w:val="single"/>
        </w:rPr>
        <w:t xml:space="preserve">    </w:t>
      </w:r>
      <w:r>
        <w:rPr>
          <w:rFonts w:hint="eastAsia" w:ascii="宋体" w:hAnsi="宋体" w:cs="宋体"/>
          <w:b/>
          <w:i/>
          <w:color w:val="auto"/>
          <w:sz w:val="24"/>
          <w:highlight w:val="none"/>
          <w:u w:val="single"/>
        </w:rPr>
        <w:t>合同专用条款</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14:paraId="01C8AC3A">
      <w:pPr>
        <w:pStyle w:val="619"/>
        <w:spacing w:before="0" w:beforeAutospacing="0" w:after="0" w:afterAutospacing="0" w:line="360" w:lineRule="auto"/>
        <w:ind w:firstLine="480"/>
        <w:rPr>
          <w:color w:val="auto"/>
          <w:highlight w:val="none"/>
        </w:rPr>
      </w:pPr>
      <w:r>
        <w:rPr>
          <w:rFonts w:hint="eastAsia"/>
          <w:color w:val="auto"/>
          <w:highlight w:val="none"/>
        </w:rPr>
        <w:t>1.5.2预付款的扣回方式详见</w:t>
      </w:r>
      <w:r>
        <w:rPr>
          <w:rFonts w:hint="eastAsia"/>
          <w:color w:val="auto"/>
          <w:highlight w:val="none"/>
          <w:u w:val="single"/>
        </w:rPr>
        <w:t xml:space="preserve">    </w:t>
      </w:r>
      <w:r>
        <w:rPr>
          <w:rFonts w:hint="eastAsia"/>
          <w:b/>
          <w:i/>
          <w:color w:val="auto"/>
          <w:highlight w:val="none"/>
          <w:u w:val="single"/>
        </w:rPr>
        <w:t>合同专用条款</w:t>
      </w:r>
      <w:r>
        <w:rPr>
          <w:rFonts w:hint="eastAsia"/>
          <w:color w:val="auto"/>
          <w:highlight w:val="none"/>
          <w:u w:val="single"/>
        </w:rPr>
        <w:t xml:space="preserve">           </w:t>
      </w:r>
      <w:r>
        <w:rPr>
          <w:rFonts w:hint="eastAsia"/>
          <w:color w:val="auto"/>
          <w:highlight w:val="none"/>
        </w:rPr>
        <w:t>；</w:t>
      </w:r>
    </w:p>
    <w:p w14:paraId="045E5C97">
      <w:pPr>
        <w:pStyle w:val="619"/>
        <w:spacing w:before="0" w:beforeAutospacing="0" w:after="0" w:afterAutospacing="0" w:line="360" w:lineRule="auto"/>
        <w:ind w:firstLine="480"/>
        <w:rPr>
          <w:color w:val="auto"/>
          <w:highlight w:val="none"/>
          <w:u w:val="single"/>
        </w:rPr>
      </w:pPr>
      <w:r>
        <w:rPr>
          <w:rFonts w:hint="eastAsia"/>
          <w:color w:val="auto"/>
          <w:highlight w:val="none"/>
        </w:rPr>
        <w:t>1.5.3预付款的担保措施详见</w:t>
      </w:r>
      <w:r>
        <w:rPr>
          <w:rFonts w:hint="eastAsia"/>
          <w:color w:val="auto"/>
          <w:highlight w:val="none"/>
          <w:u w:val="single"/>
        </w:rPr>
        <w:t xml:space="preserve">    </w:t>
      </w:r>
      <w:r>
        <w:rPr>
          <w:rFonts w:hint="eastAsia"/>
          <w:b/>
          <w:i/>
          <w:color w:val="auto"/>
          <w:highlight w:val="none"/>
          <w:u w:val="single"/>
        </w:rPr>
        <w:t>合同专用条款</w:t>
      </w:r>
      <w:r>
        <w:rPr>
          <w:rFonts w:hint="eastAsia"/>
          <w:color w:val="auto"/>
          <w:highlight w:val="none"/>
          <w:u w:val="single"/>
        </w:rPr>
        <w:t xml:space="preserve">          </w:t>
      </w:r>
      <w:r>
        <w:rPr>
          <w:rFonts w:hint="eastAsia"/>
          <w:color w:val="auto"/>
          <w:highlight w:val="none"/>
        </w:rPr>
        <w:t>。</w:t>
      </w:r>
    </w:p>
    <w:p w14:paraId="6A7C3557">
      <w:pPr>
        <w:pStyle w:val="619"/>
        <w:spacing w:before="0" w:beforeAutospacing="0" w:after="0" w:afterAutospacing="0" w:line="360" w:lineRule="auto"/>
        <w:ind w:firstLine="480"/>
        <w:rPr>
          <w:b/>
          <w:bCs/>
          <w:color w:val="auto"/>
          <w:highlight w:val="none"/>
        </w:rPr>
      </w:pPr>
      <w:r>
        <w:rPr>
          <w:rFonts w:hint="eastAsia"/>
          <w:b/>
          <w:bCs/>
          <w:color w:val="auto"/>
          <w:highlight w:val="none"/>
        </w:rPr>
        <w:t>1.6资金支付</w:t>
      </w:r>
    </w:p>
    <w:p w14:paraId="41EE6696">
      <w:pPr>
        <w:pStyle w:val="619"/>
        <w:spacing w:before="0" w:beforeAutospacing="0" w:after="0" w:afterAutospacing="0" w:line="360" w:lineRule="auto"/>
        <w:ind w:firstLine="480"/>
        <w:rPr>
          <w:color w:val="auto"/>
          <w:highlight w:val="none"/>
        </w:rPr>
      </w:pPr>
      <w:r>
        <w:rPr>
          <w:rFonts w:hint="eastAsia"/>
          <w:color w:val="auto"/>
          <w:highlight w:val="none"/>
        </w:rPr>
        <w:t>1.6.1甲方应严格履行合同，及时组织验收，验收合格后及时将合同款支付完毕。对于满足合同约定支付条件的，甲方自收到发票后5个工作日内将资金支付到合同约定的乙方账户，有条件的甲方可以即时支付。甲方不得以机构变动、人员更替、政策调整、单位放假等为由延迟付款。</w:t>
      </w:r>
    </w:p>
    <w:p w14:paraId="00565D70">
      <w:pPr>
        <w:spacing w:line="560" w:lineRule="exact"/>
        <w:ind w:firstLine="480" w:firstLineChars="200"/>
        <w:outlineLvl w:val="0"/>
        <w:rPr>
          <w:rFonts w:ascii="宋体" w:hAnsi="宋体" w:cs="宋体"/>
          <w:color w:val="auto"/>
          <w:sz w:val="24"/>
          <w:highlight w:val="none"/>
        </w:rPr>
      </w:pPr>
      <w:r>
        <w:rPr>
          <w:rFonts w:hint="eastAsia" w:ascii="宋体" w:hAnsi="宋体" w:cs="宋体"/>
          <w:color w:val="auto"/>
          <w:sz w:val="24"/>
          <w:highlight w:val="none"/>
        </w:rPr>
        <w:t>1.6.2资金支付的方式、时间和条件详见</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w:t>
      </w:r>
    </w:p>
    <w:p w14:paraId="0C0910B6">
      <w:pPr>
        <w:spacing w:line="560" w:lineRule="exact"/>
        <w:ind w:firstLine="482" w:firstLineChars="200"/>
        <w:outlineLvl w:val="0"/>
        <w:rPr>
          <w:rFonts w:ascii="宋体" w:hAnsi="宋体"/>
          <w:b/>
          <w:color w:val="auto"/>
          <w:sz w:val="24"/>
          <w:highlight w:val="none"/>
        </w:rPr>
      </w:pPr>
      <w:r>
        <w:rPr>
          <w:rFonts w:ascii="宋体" w:hAnsi="宋体"/>
          <w:b/>
          <w:color w:val="auto"/>
          <w:sz w:val="24"/>
          <w:highlight w:val="none"/>
        </w:rPr>
        <w:t>1.</w:t>
      </w:r>
      <w:r>
        <w:rPr>
          <w:rFonts w:hint="eastAsia" w:ascii="宋体" w:hAnsi="宋体"/>
          <w:b/>
          <w:color w:val="auto"/>
          <w:sz w:val="24"/>
          <w:highlight w:val="none"/>
        </w:rPr>
        <w:t>7</w:t>
      </w:r>
      <w:r>
        <w:rPr>
          <w:rFonts w:ascii="宋体" w:hAnsi="宋体"/>
          <w:b/>
          <w:color w:val="auto"/>
          <w:sz w:val="24"/>
          <w:highlight w:val="none"/>
        </w:rPr>
        <w:t xml:space="preserve"> 履行期限</w:t>
      </w:r>
      <w:r>
        <w:rPr>
          <w:rFonts w:hint="eastAsia" w:ascii="宋体" w:hAnsi="宋体"/>
          <w:b/>
          <w:color w:val="auto"/>
          <w:sz w:val="24"/>
          <w:highlight w:val="none"/>
        </w:rPr>
        <w:t>、地点和方式</w:t>
      </w:r>
      <w:bookmarkEnd w:id="419"/>
      <w:bookmarkEnd w:id="420"/>
      <w:bookmarkEnd w:id="421"/>
      <w:bookmarkEnd w:id="422"/>
      <w:bookmarkEnd w:id="423"/>
    </w:p>
    <w:p w14:paraId="2F98F134">
      <w:pPr>
        <w:spacing w:line="560" w:lineRule="exact"/>
        <w:ind w:firstLine="480" w:firstLineChars="200"/>
        <w:rPr>
          <w:rFonts w:ascii="宋体" w:hAnsi="宋体"/>
          <w:color w:val="auto"/>
          <w:sz w:val="24"/>
          <w:highlight w:val="none"/>
          <w:u w:val="single"/>
        </w:rPr>
      </w:pPr>
      <w:r>
        <w:rPr>
          <w:rFonts w:ascii="宋体" w:hAnsi="宋体"/>
          <w:color w:val="auto"/>
          <w:sz w:val="24"/>
          <w:highlight w:val="none"/>
        </w:rPr>
        <w:t>1.</w:t>
      </w:r>
      <w:r>
        <w:rPr>
          <w:rFonts w:hint="eastAsia" w:ascii="宋体" w:hAnsi="宋体"/>
          <w:color w:val="auto"/>
          <w:sz w:val="24"/>
          <w:highlight w:val="none"/>
        </w:rPr>
        <w:t>7</w:t>
      </w:r>
      <w:r>
        <w:rPr>
          <w:rFonts w:ascii="宋体" w:hAnsi="宋体"/>
          <w:color w:val="auto"/>
          <w:sz w:val="24"/>
          <w:highlight w:val="none"/>
        </w:rPr>
        <w:t xml:space="preserve">.1 </w:t>
      </w:r>
      <w:r>
        <w:rPr>
          <w:rFonts w:hint="eastAsia" w:ascii="宋体" w:hAnsi="宋体"/>
          <w:color w:val="auto"/>
          <w:sz w:val="24"/>
          <w:highlight w:val="none"/>
        </w:rPr>
        <w:t>服务交付（实施）的时间（期限）</w:t>
      </w:r>
      <w:r>
        <w:rPr>
          <w:rFonts w:ascii="宋体" w:hAnsi="宋体"/>
          <w:color w:val="auto"/>
          <w:sz w:val="24"/>
          <w:highlight w:val="none"/>
        </w:rPr>
        <w:t>：</w:t>
      </w:r>
      <w:r>
        <w:rPr>
          <w:rFonts w:hint="eastAsia" w:ascii="宋体" w:hAnsi="宋体"/>
          <w:b/>
          <w:i/>
          <w:color w:val="auto"/>
          <w:sz w:val="24"/>
          <w:highlight w:val="none"/>
          <w:u w:val="single"/>
        </w:rPr>
        <w:t>合同专用条款</w:t>
      </w:r>
      <w:r>
        <w:rPr>
          <w:rFonts w:hint="eastAsia" w:ascii="宋体" w:hAnsi="宋体"/>
          <w:color w:val="auto"/>
          <w:sz w:val="24"/>
          <w:highlight w:val="none"/>
        </w:rPr>
        <w:t>；</w:t>
      </w:r>
    </w:p>
    <w:p w14:paraId="3B3250A2">
      <w:pPr>
        <w:spacing w:line="560" w:lineRule="exact"/>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7</w:t>
      </w:r>
      <w:r>
        <w:rPr>
          <w:rFonts w:ascii="宋体" w:hAnsi="宋体"/>
          <w:color w:val="auto"/>
          <w:sz w:val="24"/>
          <w:highlight w:val="none"/>
        </w:rPr>
        <w:t xml:space="preserve">.2 </w:t>
      </w:r>
      <w:r>
        <w:rPr>
          <w:rFonts w:hint="eastAsia" w:ascii="宋体" w:hAnsi="宋体"/>
          <w:color w:val="auto"/>
          <w:sz w:val="24"/>
          <w:highlight w:val="none"/>
        </w:rPr>
        <w:t>服</w:t>
      </w:r>
      <w:r>
        <w:rPr>
          <w:rFonts w:hint="eastAsia" w:ascii="宋体" w:hAnsi="宋体" w:cs="宋体"/>
          <w:color w:val="auto"/>
          <w:sz w:val="24"/>
          <w:highlight w:val="none"/>
        </w:rPr>
        <w:t>务交付（实施）的地点（地域范围）：</w:t>
      </w:r>
      <w:r>
        <w:rPr>
          <w:rFonts w:hint="eastAsia" w:ascii="宋体" w:hAnsi="宋体"/>
          <w:b/>
          <w:i/>
          <w:color w:val="auto"/>
          <w:sz w:val="24"/>
          <w:highlight w:val="none"/>
          <w:u w:val="single"/>
        </w:rPr>
        <w:t>合同专用条款</w:t>
      </w:r>
      <w:r>
        <w:rPr>
          <w:rFonts w:hint="eastAsia" w:ascii="宋体" w:hAnsi="宋体"/>
          <w:color w:val="auto"/>
          <w:sz w:val="24"/>
          <w:highlight w:val="none"/>
        </w:rPr>
        <w:t>；</w:t>
      </w:r>
    </w:p>
    <w:p w14:paraId="3E11525B">
      <w:pPr>
        <w:spacing w:line="560" w:lineRule="exact"/>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7</w:t>
      </w:r>
      <w:r>
        <w:rPr>
          <w:rFonts w:ascii="宋体" w:hAnsi="宋体"/>
          <w:color w:val="auto"/>
          <w:sz w:val="24"/>
          <w:highlight w:val="none"/>
        </w:rPr>
        <w:t xml:space="preserve">.3 </w:t>
      </w:r>
      <w:r>
        <w:rPr>
          <w:rFonts w:hint="eastAsia" w:ascii="宋体" w:hAnsi="宋体"/>
          <w:color w:val="auto"/>
          <w:sz w:val="24"/>
          <w:highlight w:val="none"/>
        </w:rPr>
        <w:t>服务交付（实施）的方式：</w:t>
      </w:r>
      <w:r>
        <w:rPr>
          <w:rFonts w:hint="eastAsia" w:ascii="宋体" w:hAnsi="宋体"/>
          <w:b/>
          <w:i/>
          <w:color w:val="auto"/>
          <w:sz w:val="24"/>
          <w:highlight w:val="none"/>
          <w:u w:val="single"/>
        </w:rPr>
        <w:t>合同专用条款</w:t>
      </w:r>
      <w:r>
        <w:rPr>
          <w:rFonts w:hint="eastAsia" w:ascii="宋体" w:hAnsi="宋体"/>
          <w:color w:val="auto"/>
          <w:sz w:val="24"/>
          <w:highlight w:val="none"/>
        </w:rPr>
        <w:t>。</w:t>
      </w:r>
    </w:p>
    <w:p w14:paraId="4B2E2EC1">
      <w:pPr>
        <w:spacing w:line="560" w:lineRule="exact"/>
        <w:ind w:firstLine="480" w:firstLineChars="200"/>
        <w:outlineLvl w:val="0"/>
        <w:rPr>
          <w:rFonts w:ascii="宋体" w:hAnsi="宋体"/>
          <w:bCs/>
          <w:color w:val="auto"/>
          <w:sz w:val="24"/>
          <w:highlight w:val="none"/>
        </w:rPr>
      </w:pPr>
      <w:bookmarkStart w:id="424" w:name="_Toc3079"/>
      <w:bookmarkStart w:id="425" w:name="_Toc8586"/>
      <w:bookmarkStart w:id="426" w:name="_Toc24662"/>
      <w:bookmarkStart w:id="427" w:name="_Toc5698"/>
      <w:bookmarkStart w:id="428" w:name="_Toc2375"/>
      <w:r>
        <w:rPr>
          <w:rFonts w:hint="eastAsia" w:ascii="宋体" w:hAnsi="宋体"/>
          <w:bCs/>
          <w:color w:val="auto"/>
          <w:sz w:val="24"/>
          <w:highlight w:val="none"/>
        </w:rPr>
        <w:t>1.7.4若服务</w:t>
      </w:r>
      <w:r>
        <w:rPr>
          <w:rFonts w:hint="eastAsia"/>
          <w:bCs/>
          <w:color w:val="auto"/>
          <w:sz w:val="24"/>
          <w:highlight w:val="none"/>
        </w:rPr>
        <w:t>涉及货物的，则货物的：</w:t>
      </w:r>
    </w:p>
    <w:p w14:paraId="2DE7D1B9">
      <w:pPr>
        <w:spacing w:line="560" w:lineRule="exact"/>
        <w:ind w:firstLine="480" w:firstLineChars="200"/>
        <w:rPr>
          <w:rFonts w:ascii="宋体" w:hAnsi="宋体" w:cs="宋体"/>
          <w:color w:val="auto"/>
          <w:sz w:val="24"/>
          <w:highlight w:val="none"/>
          <w:u w:val="single"/>
        </w:rPr>
      </w:pPr>
      <w:r>
        <w:rPr>
          <w:rFonts w:hint="eastAsia" w:ascii="宋体" w:hAnsi="宋体" w:cs="宋体"/>
          <w:color w:val="auto"/>
          <w:sz w:val="24"/>
          <w:highlight w:val="none"/>
        </w:rPr>
        <w:t>1.7.4.1 交付期限：详见</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w:t>
      </w:r>
    </w:p>
    <w:p w14:paraId="17B25D8E">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1.7.4.2 交付地点：</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w:t>
      </w:r>
    </w:p>
    <w:p w14:paraId="5E9BA2D5">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1.7.4.3 交付方式：</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w:t>
      </w:r>
    </w:p>
    <w:p w14:paraId="53A36E08">
      <w:pPr>
        <w:spacing w:line="560" w:lineRule="exact"/>
        <w:ind w:firstLine="482" w:firstLineChars="200"/>
        <w:outlineLvl w:val="0"/>
        <w:rPr>
          <w:rFonts w:ascii="宋体" w:hAnsi="宋体"/>
          <w:color w:val="auto"/>
          <w:sz w:val="24"/>
          <w:highlight w:val="none"/>
          <w:u w:val="single"/>
        </w:rPr>
      </w:pPr>
      <w:r>
        <w:rPr>
          <w:rFonts w:ascii="宋体" w:hAnsi="宋体"/>
          <w:b/>
          <w:color w:val="auto"/>
          <w:sz w:val="24"/>
          <w:highlight w:val="none"/>
        </w:rPr>
        <w:t>1.</w:t>
      </w:r>
      <w:r>
        <w:rPr>
          <w:rFonts w:hint="eastAsia" w:ascii="宋体" w:hAnsi="宋体"/>
          <w:b/>
          <w:color w:val="auto"/>
          <w:sz w:val="24"/>
          <w:highlight w:val="none"/>
        </w:rPr>
        <w:t>8违约责任</w:t>
      </w:r>
      <w:bookmarkEnd w:id="424"/>
      <w:bookmarkEnd w:id="425"/>
      <w:bookmarkEnd w:id="426"/>
      <w:bookmarkEnd w:id="427"/>
      <w:bookmarkEnd w:id="428"/>
    </w:p>
    <w:p w14:paraId="055FC600">
      <w:pPr>
        <w:spacing w:line="560" w:lineRule="exact"/>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8</w:t>
      </w:r>
      <w:r>
        <w:rPr>
          <w:rFonts w:ascii="宋体" w:hAnsi="宋体"/>
          <w:color w:val="auto"/>
          <w:sz w:val="24"/>
          <w:highlight w:val="none"/>
        </w:rPr>
        <w:t>.1 除不可抗力外，如果乙方没有按照本合同约定的期限</w:t>
      </w:r>
      <w:r>
        <w:rPr>
          <w:rFonts w:hint="eastAsia" w:ascii="宋体" w:hAnsi="宋体"/>
          <w:color w:val="auto"/>
          <w:sz w:val="24"/>
          <w:highlight w:val="none"/>
        </w:rPr>
        <w:t>、</w:t>
      </w:r>
      <w:r>
        <w:rPr>
          <w:rFonts w:ascii="宋体" w:hAnsi="宋体"/>
          <w:color w:val="auto"/>
          <w:sz w:val="24"/>
          <w:highlight w:val="none"/>
        </w:rPr>
        <w:t>地点和方式</w:t>
      </w:r>
      <w:r>
        <w:rPr>
          <w:rFonts w:hint="eastAsia" w:ascii="宋体" w:hAnsi="宋体"/>
          <w:color w:val="auto"/>
          <w:sz w:val="24"/>
          <w:highlight w:val="none"/>
        </w:rPr>
        <w:t>交付服务成果或者实施服务</w:t>
      </w:r>
      <w:r>
        <w:rPr>
          <w:rFonts w:ascii="宋体" w:hAnsi="宋体"/>
          <w:color w:val="auto"/>
          <w:sz w:val="24"/>
          <w:highlight w:val="none"/>
        </w:rPr>
        <w:t>，那么甲方可要求乙方支付违约金</w:t>
      </w:r>
      <w:r>
        <w:rPr>
          <w:rFonts w:hint="eastAsia" w:ascii="宋体" w:hAnsi="宋体"/>
          <w:color w:val="auto"/>
          <w:sz w:val="24"/>
          <w:highlight w:val="none"/>
        </w:rPr>
        <w:t>，迟延履行</w:t>
      </w:r>
      <w:r>
        <w:rPr>
          <w:rFonts w:ascii="宋体" w:hAnsi="宋体"/>
          <w:color w:val="auto"/>
          <w:sz w:val="24"/>
          <w:highlight w:val="none"/>
        </w:rPr>
        <w:t>违约金按每迟延</w:t>
      </w:r>
      <w:r>
        <w:rPr>
          <w:rFonts w:hint="eastAsia" w:ascii="宋体" w:hAnsi="宋体"/>
          <w:color w:val="auto"/>
          <w:sz w:val="24"/>
          <w:highlight w:val="none"/>
        </w:rPr>
        <w:t>履行</w:t>
      </w:r>
      <w:r>
        <w:rPr>
          <w:rFonts w:ascii="宋体" w:hAnsi="宋体"/>
          <w:color w:val="auto"/>
          <w:sz w:val="24"/>
          <w:highlight w:val="none"/>
        </w:rPr>
        <w:t>一日的应提供而未</w:t>
      </w:r>
      <w:r>
        <w:rPr>
          <w:rFonts w:hint="eastAsia" w:ascii="宋体" w:hAnsi="宋体"/>
          <w:color w:val="auto"/>
          <w:sz w:val="24"/>
          <w:highlight w:val="none"/>
        </w:rPr>
        <w:t>提供</w:t>
      </w:r>
      <w:r>
        <w:rPr>
          <w:rFonts w:ascii="宋体" w:hAnsi="宋体"/>
          <w:color w:val="auto"/>
          <w:sz w:val="24"/>
          <w:highlight w:val="none"/>
        </w:rPr>
        <w:t>服务价格的</w:t>
      </w:r>
      <w:r>
        <w:rPr>
          <w:rFonts w:hint="eastAsia" w:ascii="宋体" w:hAnsi="宋体"/>
          <w:color w:val="auto"/>
          <w:sz w:val="24"/>
          <w:highlight w:val="none"/>
          <w:u w:val="single"/>
        </w:rPr>
        <w:t>0.05</w:t>
      </w:r>
      <w:r>
        <w:rPr>
          <w:rFonts w:ascii="宋体" w:hAnsi="宋体"/>
          <w:color w:val="auto"/>
          <w:sz w:val="24"/>
          <w:highlight w:val="none"/>
          <w:u w:val="single"/>
        </w:rPr>
        <w:t xml:space="preserve"> </w:t>
      </w:r>
      <w:r>
        <w:rPr>
          <w:rFonts w:ascii="宋体" w:hAnsi="宋体"/>
          <w:color w:val="auto"/>
          <w:sz w:val="24"/>
          <w:highlight w:val="none"/>
        </w:rPr>
        <w:t>%计算</w:t>
      </w:r>
      <w:r>
        <w:rPr>
          <w:rFonts w:hint="eastAsia" w:ascii="宋体" w:hAnsi="宋体"/>
          <w:color w:val="auto"/>
          <w:sz w:val="24"/>
          <w:highlight w:val="none"/>
        </w:rPr>
        <w:t>，</w:t>
      </w:r>
      <w:r>
        <w:rPr>
          <w:rFonts w:ascii="宋体" w:hAnsi="宋体"/>
          <w:color w:val="auto"/>
          <w:sz w:val="24"/>
          <w:highlight w:val="none"/>
        </w:rPr>
        <w:t>最高限额为</w:t>
      </w:r>
      <w:r>
        <w:rPr>
          <w:rFonts w:hint="eastAsia" w:ascii="宋体" w:hAnsi="宋体"/>
          <w:color w:val="auto"/>
          <w:sz w:val="24"/>
          <w:highlight w:val="none"/>
        </w:rPr>
        <w:t>本</w:t>
      </w:r>
      <w:r>
        <w:rPr>
          <w:rFonts w:ascii="宋体" w:hAnsi="宋体"/>
          <w:color w:val="auto"/>
          <w:sz w:val="24"/>
          <w:highlight w:val="none"/>
        </w:rPr>
        <w:t>合同总价的</w:t>
      </w:r>
      <w:r>
        <w:rPr>
          <w:rFonts w:ascii="宋体" w:hAnsi="宋体"/>
          <w:color w:val="auto"/>
          <w:sz w:val="24"/>
          <w:highlight w:val="none"/>
          <w:u w:val="single"/>
        </w:rPr>
        <w:t xml:space="preserve">  20   </w:t>
      </w:r>
      <w:r>
        <w:rPr>
          <w:rFonts w:ascii="宋体" w:hAnsi="宋体"/>
          <w:color w:val="auto"/>
          <w:sz w:val="24"/>
          <w:highlight w:val="none"/>
        </w:rPr>
        <w:t>%</w:t>
      </w:r>
      <w:r>
        <w:rPr>
          <w:rFonts w:hint="eastAsia" w:ascii="宋体" w:hAnsi="宋体"/>
          <w:color w:val="auto"/>
          <w:sz w:val="24"/>
          <w:highlight w:val="none"/>
        </w:rPr>
        <w:t>；</w:t>
      </w:r>
      <w:r>
        <w:rPr>
          <w:rFonts w:ascii="宋体" w:hAnsi="宋体"/>
          <w:color w:val="auto"/>
          <w:sz w:val="24"/>
          <w:highlight w:val="none"/>
        </w:rPr>
        <w:t>迟延</w:t>
      </w:r>
      <w:r>
        <w:rPr>
          <w:rFonts w:hint="eastAsia" w:ascii="宋体" w:hAnsi="宋体"/>
          <w:color w:val="auto"/>
          <w:sz w:val="24"/>
          <w:highlight w:val="none"/>
        </w:rPr>
        <w:t>履行</w:t>
      </w:r>
      <w:r>
        <w:rPr>
          <w:rFonts w:ascii="宋体" w:hAnsi="宋体"/>
          <w:color w:val="auto"/>
          <w:sz w:val="24"/>
          <w:highlight w:val="none"/>
        </w:rPr>
        <w:t>的违约金计算数额达到前述最高限额之日起</w:t>
      </w:r>
      <w:r>
        <w:rPr>
          <w:rFonts w:hint="eastAsia" w:ascii="宋体" w:hAnsi="宋体"/>
          <w:color w:val="auto"/>
          <w:sz w:val="24"/>
          <w:highlight w:val="none"/>
        </w:rPr>
        <w:t>，</w:t>
      </w:r>
      <w:r>
        <w:rPr>
          <w:rFonts w:ascii="宋体" w:hAnsi="宋体"/>
          <w:color w:val="auto"/>
          <w:sz w:val="24"/>
          <w:highlight w:val="none"/>
        </w:rPr>
        <w:t>甲方有权在要求乙方支付违约金的同时</w:t>
      </w:r>
      <w:r>
        <w:rPr>
          <w:rFonts w:hint="eastAsia" w:ascii="宋体" w:hAnsi="宋体"/>
          <w:color w:val="auto"/>
          <w:sz w:val="24"/>
          <w:highlight w:val="none"/>
        </w:rPr>
        <w:t>，书面通知乙方</w:t>
      </w:r>
      <w:r>
        <w:rPr>
          <w:rFonts w:ascii="宋体" w:hAnsi="宋体"/>
          <w:color w:val="auto"/>
          <w:sz w:val="24"/>
          <w:highlight w:val="none"/>
        </w:rPr>
        <w:t>解除本合同</w:t>
      </w:r>
      <w:r>
        <w:rPr>
          <w:rFonts w:hint="eastAsia" w:ascii="宋体" w:hAnsi="宋体"/>
          <w:color w:val="auto"/>
          <w:sz w:val="24"/>
          <w:highlight w:val="none"/>
        </w:rPr>
        <w:t>；</w:t>
      </w:r>
    </w:p>
    <w:p w14:paraId="3952B71A">
      <w:pPr>
        <w:pStyle w:val="3"/>
        <w:ind w:left="0" w:firstLine="480" w:firstLineChars="200"/>
        <w:rPr>
          <w:rFonts w:ascii="宋体" w:hAnsi="宋体" w:eastAsia="宋体" w:cs="宋体"/>
          <w:b w:val="0"/>
          <w:bCs w:val="0"/>
          <w:color w:val="auto"/>
          <w:sz w:val="24"/>
          <w:szCs w:val="24"/>
          <w:highlight w:val="none"/>
          <w:lang w:val="en-US"/>
        </w:rPr>
      </w:pPr>
      <w:r>
        <w:rPr>
          <w:rFonts w:hint="eastAsia" w:ascii="宋体" w:hAnsi="宋体" w:eastAsia="宋体" w:cs="宋体"/>
          <w:b w:val="0"/>
          <w:bCs w:val="0"/>
          <w:color w:val="auto"/>
          <w:sz w:val="24"/>
          <w:szCs w:val="24"/>
          <w:highlight w:val="none"/>
          <w:lang w:val="en-US"/>
        </w:rPr>
        <w:t>1.8.2服务中涉及的货物，除不可抗力外，如果乙方没有按照本合同约定的期限、地点和方式交付货物，那么甲方可要求乙方支付违约金，违约金按每迟延交付货物一日的应交付而未交付货物价格的</w:t>
      </w:r>
      <w:r>
        <w:rPr>
          <w:rFonts w:hint="eastAsia" w:ascii="宋体" w:hAnsi="宋体" w:eastAsia="宋体" w:cs="宋体"/>
          <w:b w:val="0"/>
          <w:bCs w:val="0"/>
          <w:color w:val="auto"/>
          <w:sz w:val="24"/>
          <w:szCs w:val="24"/>
          <w:highlight w:val="none"/>
          <w:u w:val="single"/>
          <w:lang w:val="en-US"/>
        </w:rPr>
        <w:t xml:space="preserve">  0.0</w:t>
      </w:r>
      <w:r>
        <w:rPr>
          <w:rFonts w:hint="eastAsia" w:ascii="宋体" w:hAnsi="宋体" w:eastAsia="宋体" w:cs="宋体"/>
          <w:b w:val="0"/>
          <w:bCs w:val="0"/>
          <w:color w:val="auto"/>
          <w:sz w:val="24"/>
          <w:szCs w:val="24"/>
          <w:highlight w:val="none"/>
          <w:lang w:val="en-US"/>
        </w:rPr>
        <w:t xml:space="preserve">5（可根据情况修改） </w:t>
      </w:r>
      <w:r>
        <w:rPr>
          <w:rFonts w:hint="eastAsia" w:ascii="宋体" w:hAnsi="宋体" w:eastAsia="宋体" w:cs="宋体"/>
          <w:b w:val="0"/>
          <w:bCs w:val="0"/>
          <w:color w:val="auto"/>
          <w:sz w:val="24"/>
          <w:szCs w:val="24"/>
          <w:highlight w:val="none"/>
          <w:u w:val="single"/>
          <w:lang w:val="en-US"/>
        </w:rPr>
        <w:t xml:space="preserve">  </w:t>
      </w:r>
      <w:r>
        <w:rPr>
          <w:rFonts w:hint="eastAsia" w:ascii="宋体" w:hAnsi="宋体" w:eastAsia="宋体" w:cs="宋体"/>
          <w:b w:val="0"/>
          <w:bCs w:val="0"/>
          <w:color w:val="auto"/>
          <w:sz w:val="24"/>
          <w:szCs w:val="24"/>
          <w:highlight w:val="none"/>
          <w:lang w:val="en-US"/>
        </w:rPr>
        <w:t>%计算，最高限额为本合同总价的</w:t>
      </w:r>
      <w:r>
        <w:rPr>
          <w:rFonts w:hint="eastAsia" w:ascii="宋体" w:hAnsi="宋体" w:eastAsia="宋体" w:cs="宋体"/>
          <w:b w:val="0"/>
          <w:bCs w:val="0"/>
          <w:color w:val="auto"/>
          <w:sz w:val="24"/>
          <w:szCs w:val="24"/>
          <w:highlight w:val="none"/>
          <w:u w:val="single"/>
          <w:lang w:val="en-US"/>
        </w:rPr>
        <w:t xml:space="preserve">  20  </w:t>
      </w:r>
      <w:r>
        <w:rPr>
          <w:rFonts w:hint="eastAsia" w:ascii="宋体" w:hAnsi="宋体" w:eastAsia="宋体" w:cs="宋体"/>
          <w:b w:val="0"/>
          <w:bCs w:val="0"/>
          <w:color w:val="auto"/>
          <w:sz w:val="24"/>
          <w:szCs w:val="24"/>
          <w:highlight w:val="none"/>
          <w:lang w:val="en-US"/>
        </w:rPr>
        <w:t>%；迟延交付货物的违约金计算数额达到前述最高限额之日起，甲方有权在要求乙方支付违约金的同时，书面通知乙方解除本合同；</w:t>
      </w:r>
    </w:p>
    <w:p w14:paraId="7509A3F3">
      <w:pPr>
        <w:spacing w:line="560" w:lineRule="exact"/>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8</w:t>
      </w:r>
      <w:r>
        <w:rPr>
          <w:rFonts w:ascii="宋体" w:hAnsi="宋体"/>
          <w:color w:val="auto"/>
          <w:sz w:val="24"/>
          <w:highlight w:val="none"/>
        </w:rPr>
        <w:t>.</w:t>
      </w:r>
      <w:r>
        <w:rPr>
          <w:rFonts w:hint="eastAsia" w:ascii="宋体" w:hAnsi="宋体"/>
          <w:color w:val="auto"/>
          <w:sz w:val="24"/>
          <w:highlight w:val="none"/>
        </w:rPr>
        <w:t>3</w:t>
      </w:r>
      <w:r>
        <w:rPr>
          <w:rFonts w:hint="eastAsia" w:ascii="宋体" w:hAnsi="宋体" w:cs="宋体"/>
          <w:color w:val="auto"/>
          <w:sz w:val="24"/>
          <w:highlight w:val="none"/>
        </w:rPr>
        <w:t>除不可抗力外，如果甲方没有按照本合同约定的付款方式付款，那么乙方可要求甲方支付违约金，违约金按每迟延付款一日的应付而未付款的</w:t>
      </w:r>
      <w:r>
        <w:rPr>
          <w:rFonts w:hint="eastAsia" w:ascii="宋体" w:hAnsi="宋体" w:cs="宋体"/>
          <w:color w:val="auto"/>
          <w:sz w:val="24"/>
          <w:highlight w:val="none"/>
          <w:u w:val="single"/>
        </w:rPr>
        <w:t xml:space="preserve">   0.05   </w:t>
      </w:r>
      <w:r>
        <w:rPr>
          <w:rFonts w:hint="eastAsia" w:ascii="宋体" w:hAnsi="宋体" w:cs="宋体"/>
          <w:color w:val="auto"/>
          <w:sz w:val="24"/>
          <w:highlight w:val="none"/>
        </w:rPr>
        <w:t>%计算，最高限额为本合同总价的</w:t>
      </w:r>
      <w:r>
        <w:rPr>
          <w:rFonts w:hint="eastAsia" w:ascii="宋体" w:hAnsi="宋体" w:cs="宋体"/>
          <w:color w:val="auto"/>
          <w:sz w:val="24"/>
          <w:highlight w:val="none"/>
          <w:u w:val="single"/>
        </w:rPr>
        <w:t xml:space="preserve">   20</w:t>
      </w:r>
      <w:r>
        <w:rPr>
          <w:rFonts w:hint="eastAsia" w:ascii="宋体" w:hAnsi="宋体" w:cs="宋体"/>
          <w:color w:val="auto"/>
          <w:kern w:val="0"/>
          <w:sz w:val="24"/>
          <w:highlight w:val="none"/>
          <w:u w:val="single"/>
        </w:rPr>
        <w:t>（可根据情况修改）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%；迟延付款的违约金计算数额达到前述最高限额之日起，乙方有权在要求甲方支付违约金的同时，书面通知甲方解除本合同</w:t>
      </w:r>
      <w:r>
        <w:rPr>
          <w:rFonts w:hint="eastAsia" w:ascii="宋体" w:hAnsi="宋体"/>
          <w:color w:val="auto"/>
          <w:sz w:val="24"/>
          <w:highlight w:val="none"/>
        </w:rPr>
        <w:t>；</w:t>
      </w:r>
    </w:p>
    <w:p w14:paraId="30DBE459">
      <w:pPr>
        <w:spacing w:line="560" w:lineRule="exact"/>
        <w:ind w:firstLine="480" w:firstLineChars="200"/>
        <w:rPr>
          <w:rFonts w:ascii="宋体" w:hAnsi="宋体" w:cs="宋体"/>
          <w:color w:val="auto"/>
          <w:sz w:val="24"/>
          <w:highlight w:val="none"/>
        </w:rPr>
      </w:pPr>
      <w:bookmarkStart w:id="429" w:name="_Toc9497"/>
      <w:bookmarkStart w:id="430" w:name="_Toc32454"/>
      <w:bookmarkStart w:id="431" w:name="_Toc26807"/>
      <w:bookmarkStart w:id="432" w:name="_Toc18683"/>
      <w:bookmarkStart w:id="433" w:name="_Toc30329"/>
      <w:r>
        <w:rPr>
          <w:rFonts w:hint="eastAsia" w:ascii="宋体" w:hAnsi="宋体" w:cs="宋体"/>
          <w:color w:val="auto"/>
          <w:sz w:val="24"/>
          <w:highlight w:val="none"/>
        </w:rPr>
        <w:t>1.8.4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4FF2D3A">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1.8.5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D70B4C0">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1.8.6如果出现政府采购监督管理部门在处理投诉事项期间，书面通知甲方暂停采购活动的情形，或者询问或质疑事项可能影响中标或者成交结果的，导致甲方中止履行合同的情形，均不视为甲方违约。</w:t>
      </w:r>
    </w:p>
    <w:p w14:paraId="43BC44CD">
      <w:pPr>
        <w:spacing w:line="560" w:lineRule="exact"/>
        <w:ind w:right="-420" w:rightChars="-200" w:firstLine="480" w:firstLineChars="200"/>
        <w:rPr>
          <w:rFonts w:ascii="宋体" w:hAnsi="宋体" w:cs="宋体"/>
          <w:color w:val="auto"/>
          <w:highlight w:val="none"/>
        </w:rPr>
      </w:pPr>
      <w:r>
        <w:rPr>
          <w:rFonts w:hint="eastAsia" w:ascii="宋体" w:hAnsi="宋体" w:cs="宋体"/>
          <w:color w:val="auto"/>
          <w:sz w:val="24"/>
          <w:highlight w:val="none"/>
        </w:rPr>
        <w:t>1.8.7违约责任</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另有约定的，从其约定。</w:t>
      </w:r>
    </w:p>
    <w:bookmarkEnd w:id="429"/>
    <w:bookmarkEnd w:id="430"/>
    <w:bookmarkEnd w:id="431"/>
    <w:bookmarkEnd w:id="432"/>
    <w:bookmarkEnd w:id="433"/>
    <w:p w14:paraId="5DCC659D">
      <w:pPr>
        <w:spacing w:line="560" w:lineRule="exact"/>
        <w:ind w:firstLine="482" w:firstLineChars="200"/>
        <w:outlineLvl w:val="0"/>
        <w:rPr>
          <w:rFonts w:ascii="宋体" w:hAnsi="宋体" w:cs="宋体"/>
          <w:b/>
          <w:color w:val="auto"/>
          <w:sz w:val="24"/>
          <w:highlight w:val="none"/>
        </w:rPr>
      </w:pPr>
      <w:bookmarkStart w:id="434" w:name="_Toc16021"/>
      <w:bookmarkStart w:id="435" w:name="_Toc28375"/>
      <w:bookmarkStart w:id="436" w:name="_Toc15583"/>
      <w:r>
        <w:rPr>
          <w:rFonts w:hint="eastAsia" w:ascii="宋体" w:hAnsi="宋体" w:cs="宋体"/>
          <w:b/>
          <w:color w:val="auto"/>
          <w:sz w:val="24"/>
          <w:highlight w:val="none"/>
        </w:rPr>
        <w:t>1.9合同争议的解决</w:t>
      </w:r>
      <w:bookmarkEnd w:id="434"/>
      <w:bookmarkEnd w:id="435"/>
      <w:bookmarkEnd w:id="436"/>
    </w:p>
    <w:p w14:paraId="57BF48DC">
      <w:pPr>
        <w:spacing w:line="560" w:lineRule="exact"/>
        <w:ind w:left="-61" w:leftChars="-29" w:right="-420" w:rightChars="-200" w:firstLine="240" w:firstLineChars="100"/>
        <w:rPr>
          <w:rFonts w:ascii="宋体" w:hAnsi="宋体" w:cs="宋体"/>
          <w:color w:val="auto"/>
          <w:sz w:val="24"/>
          <w:highlight w:val="none"/>
        </w:rPr>
      </w:pPr>
      <w:r>
        <w:rPr>
          <w:rFonts w:hint="eastAsia" w:ascii="宋体" w:hAnsi="宋体" w:cs="宋体"/>
          <w:color w:val="auto"/>
          <w:sz w:val="24"/>
          <w:highlight w:val="none"/>
        </w:rPr>
        <w:t xml:space="preserve">  本合同履行过程中发生的任何争议，双方当事人均可通过和解或者调解解决；不愿和解、调解或者和解、调解不成的，可以选择以下第</w:t>
      </w:r>
      <w:r>
        <w:rPr>
          <w:rFonts w:hint="eastAsia" w:ascii="宋体" w:hAnsi="宋体" w:cs="宋体"/>
          <w:b/>
          <w:i/>
          <w:color w:val="auto"/>
          <w:sz w:val="24"/>
          <w:highlight w:val="none"/>
          <w:u w:val="single"/>
        </w:rPr>
        <w:t xml:space="preserve">      </w:t>
      </w:r>
      <w:r>
        <w:rPr>
          <w:rFonts w:hint="eastAsia" w:ascii="宋体" w:hAnsi="宋体" w:cs="宋体"/>
          <w:color w:val="auto"/>
          <w:sz w:val="24"/>
          <w:highlight w:val="none"/>
        </w:rPr>
        <w:t>条款规定的方式解决：</w:t>
      </w:r>
    </w:p>
    <w:p w14:paraId="36523E89">
      <w:pPr>
        <w:spacing w:line="560" w:lineRule="exact"/>
        <w:ind w:left="-420" w:leftChars="-200" w:right="-420" w:rightChars="-200" w:firstLine="600" w:firstLineChars="250"/>
        <w:rPr>
          <w:rFonts w:ascii="宋体" w:hAnsi="宋体" w:cs="宋体"/>
          <w:color w:val="auto"/>
          <w:sz w:val="24"/>
          <w:highlight w:val="none"/>
        </w:rPr>
      </w:pPr>
      <w:r>
        <w:rPr>
          <w:rFonts w:hint="eastAsia" w:ascii="宋体" w:hAnsi="宋体" w:cs="宋体"/>
          <w:color w:val="auto"/>
          <w:sz w:val="24"/>
          <w:highlight w:val="none"/>
        </w:rPr>
        <w:t>1.9.1 将争议提交</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仲裁委员会依申请仲裁时其现行有效的仲裁规则裁决；</w:t>
      </w:r>
    </w:p>
    <w:p w14:paraId="73CFFAE8">
      <w:pPr>
        <w:spacing w:line="560" w:lineRule="exact"/>
        <w:ind w:left="-420" w:leftChars="-200" w:right="-420" w:rightChars="-200" w:firstLine="600" w:firstLineChars="250"/>
        <w:rPr>
          <w:rFonts w:ascii="宋体" w:hAnsi="宋体" w:cs="宋体"/>
          <w:color w:val="auto"/>
          <w:sz w:val="24"/>
          <w:highlight w:val="none"/>
        </w:rPr>
      </w:pPr>
      <w:r>
        <w:rPr>
          <w:rFonts w:hint="eastAsia" w:ascii="宋体" w:hAnsi="宋体" w:cs="宋体"/>
          <w:color w:val="auto"/>
          <w:sz w:val="24"/>
          <w:highlight w:val="none"/>
        </w:rPr>
        <w:t>1.9.2 向</w:t>
      </w:r>
      <w:r>
        <w:rPr>
          <w:rFonts w:hint="eastAsia" w:ascii="宋体" w:hAnsi="宋体" w:cs="宋体"/>
          <w:b/>
          <w:i/>
          <w:color w:val="auto"/>
          <w:sz w:val="24"/>
          <w:highlight w:val="none"/>
          <w:u w:val="single"/>
        </w:rPr>
        <w:t>合同专用条款</w:t>
      </w:r>
      <w:r>
        <w:rPr>
          <w:rFonts w:hint="eastAsia" w:ascii="宋体" w:hAnsi="宋体" w:cs="宋体"/>
          <w:color w:val="auto"/>
          <w:sz w:val="24"/>
          <w:highlight w:val="none"/>
        </w:rPr>
        <w:t>人民法院起诉。</w:t>
      </w:r>
    </w:p>
    <w:p w14:paraId="1ADD8D5A">
      <w:pPr>
        <w:spacing w:line="560" w:lineRule="exact"/>
        <w:ind w:firstLine="482" w:firstLineChars="200"/>
        <w:outlineLvl w:val="0"/>
        <w:rPr>
          <w:rFonts w:ascii="宋体" w:hAnsi="宋体" w:cs="宋体"/>
          <w:b/>
          <w:color w:val="auto"/>
          <w:sz w:val="24"/>
          <w:highlight w:val="none"/>
        </w:rPr>
      </w:pPr>
      <w:bookmarkStart w:id="437" w:name="_Toc15322"/>
      <w:bookmarkStart w:id="438" w:name="_Toc7245"/>
      <w:bookmarkStart w:id="439" w:name="_Toc11173"/>
      <w:r>
        <w:rPr>
          <w:rFonts w:hint="eastAsia" w:ascii="宋体" w:hAnsi="宋体" w:cs="宋体"/>
          <w:b/>
          <w:color w:val="auto"/>
          <w:sz w:val="24"/>
          <w:highlight w:val="none"/>
        </w:rPr>
        <w:t>2.0 合同生效</w:t>
      </w:r>
      <w:bookmarkEnd w:id="437"/>
      <w:bookmarkEnd w:id="438"/>
      <w:bookmarkEnd w:id="439"/>
    </w:p>
    <w:p w14:paraId="791E733B">
      <w:pPr>
        <w:spacing w:line="560" w:lineRule="exact"/>
        <w:ind w:firstLine="480" w:firstLineChars="200"/>
        <w:rPr>
          <w:rFonts w:ascii="宋体" w:hAnsi="宋体" w:cs="宋体"/>
          <w:b/>
          <w:color w:val="auto"/>
          <w:sz w:val="24"/>
          <w:highlight w:val="none"/>
        </w:rPr>
      </w:pPr>
      <w:r>
        <w:rPr>
          <w:rFonts w:hint="eastAsia" w:ascii="宋体" w:hAnsi="宋体" w:cs="宋体"/>
          <w:color w:val="auto"/>
          <w:sz w:val="24"/>
          <w:highlight w:val="none"/>
        </w:rPr>
        <w:t>本合同自双方当事人盖章签字时生效。</w:t>
      </w:r>
    </w:p>
    <w:p w14:paraId="46A7B5AB">
      <w:pPr>
        <w:autoSpaceDE w:val="0"/>
        <w:autoSpaceDN w:val="0"/>
        <w:spacing w:line="560" w:lineRule="exact"/>
        <w:rPr>
          <w:rFonts w:ascii="宋体" w:hAnsi="宋体"/>
          <w:color w:val="auto"/>
          <w:sz w:val="24"/>
          <w:highlight w:val="none"/>
          <w:lang w:val="zh-CN"/>
        </w:rPr>
      </w:pPr>
    </w:p>
    <w:p w14:paraId="4EB533A9">
      <w:pPr>
        <w:autoSpaceDE w:val="0"/>
        <w:autoSpaceDN w:val="0"/>
        <w:spacing w:line="560" w:lineRule="exact"/>
        <w:rPr>
          <w:rFonts w:ascii="宋体" w:hAnsi="宋体"/>
          <w:color w:val="auto"/>
          <w:sz w:val="24"/>
          <w:highlight w:val="none"/>
          <w:lang w:val="zh-CN"/>
        </w:rPr>
      </w:pPr>
      <w:r>
        <w:rPr>
          <w:rFonts w:hint="eastAsia" w:ascii="宋体" w:hAnsi="宋体"/>
          <w:b/>
          <w:color w:val="auto"/>
          <w:sz w:val="24"/>
          <w:highlight w:val="none"/>
          <w:lang w:val="zh-CN"/>
        </w:rPr>
        <w:t>甲方</w:t>
      </w:r>
      <w:r>
        <w:rPr>
          <w:rFonts w:hint="eastAsia" w:ascii="宋体" w:hAnsi="宋体"/>
          <w:color w:val="auto"/>
          <w:sz w:val="24"/>
          <w:highlight w:val="none"/>
          <w:lang w:val="zh-CN"/>
        </w:rPr>
        <w:t>：</w:t>
      </w:r>
      <w:r>
        <w:rPr>
          <w:rFonts w:ascii="宋体" w:hAnsi="宋体"/>
          <w:color w:val="auto"/>
          <w:sz w:val="24"/>
          <w:highlight w:val="none"/>
          <w:lang w:val="zh-CN"/>
        </w:rPr>
        <w:t xml:space="preserve">                             </w:t>
      </w:r>
      <w:r>
        <w:rPr>
          <w:rFonts w:ascii="宋体" w:hAnsi="宋体"/>
          <w:b/>
          <w:color w:val="auto"/>
          <w:sz w:val="24"/>
          <w:highlight w:val="none"/>
          <w:lang w:val="zh-CN"/>
        </w:rPr>
        <w:t xml:space="preserve">      乙方</w:t>
      </w:r>
      <w:r>
        <w:rPr>
          <w:rFonts w:hint="eastAsia" w:ascii="宋体" w:hAnsi="宋体"/>
          <w:color w:val="auto"/>
          <w:sz w:val="24"/>
          <w:highlight w:val="none"/>
          <w:lang w:val="zh-CN"/>
        </w:rPr>
        <w:t>：</w:t>
      </w:r>
    </w:p>
    <w:p w14:paraId="62A7FA72">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统一社会信用代码：</w:t>
      </w:r>
      <w:r>
        <w:rPr>
          <w:rFonts w:ascii="宋体" w:hAnsi="宋体"/>
          <w:color w:val="auto"/>
          <w:sz w:val="24"/>
          <w:highlight w:val="none"/>
          <w:lang w:val="zh-CN"/>
        </w:rPr>
        <w:t xml:space="preserve">                        </w:t>
      </w:r>
      <w:r>
        <w:rPr>
          <w:rFonts w:hint="eastAsia" w:ascii="宋体" w:hAnsi="宋体"/>
          <w:color w:val="auto"/>
          <w:sz w:val="24"/>
          <w:highlight w:val="none"/>
          <w:lang w:val="zh-CN"/>
        </w:rPr>
        <w:t>统一社会信用代码或身份证号码：</w:t>
      </w:r>
    </w:p>
    <w:p w14:paraId="713F3276">
      <w:pPr>
        <w:autoSpaceDE w:val="0"/>
        <w:autoSpaceDN w:val="0"/>
        <w:spacing w:line="560" w:lineRule="exact"/>
        <w:rPr>
          <w:rFonts w:ascii="宋体" w:hAnsi="宋体"/>
          <w:color w:val="auto"/>
          <w:sz w:val="24"/>
          <w:highlight w:val="none"/>
          <w:lang w:val="zh-CN"/>
        </w:rPr>
      </w:pPr>
    </w:p>
    <w:p w14:paraId="2EE11A2E">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住所：</w:t>
      </w:r>
      <w:r>
        <w:rPr>
          <w:rFonts w:ascii="宋体" w:hAnsi="宋体"/>
          <w:color w:val="auto"/>
          <w:sz w:val="24"/>
          <w:highlight w:val="none"/>
          <w:lang w:val="zh-CN"/>
        </w:rPr>
        <w:t xml:space="preserve">                                   </w:t>
      </w:r>
      <w:r>
        <w:rPr>
          <w:rFonts w:hint="eastAsia" w:ascii="宋体" w:hAnsi="宋体"/>
          <w:color w:val="auto"/>
          <w:sz w:val="24"/>
          <w:highlight w:val="none"/>
          <w:lang w:val="zh-CN"/>
        </w:rPr>
        <w:t>住所：</w:t>
      </w:r>
    </w:p>
    <w:p w14:paraId="47B0E235">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法定代表人或</w:t>
      </w:r>
      <w:r>
        <w:rPr>
          <w:rFonts w:ascii="宋体" w:hAnsi="宋体"/>
          <w:color w:val="auto"/>
          <w:sz w:val="24"/>
          <w:highlight w:val="none"/>
          <w:lang w:val="zh-CN"/>
        </w:rPr>
        <w:t xml:space="preserve">                             </w:t>
      </w:r>
      <w:r>
        <w:rPr>
          <w:rFonts w:hint="eastAsia" w:ascii="宋体" w:hAnsi="宋体"/>
          <w:color w:val="auto"/>
          <w:sz w:val="24"/>
          <w:highlight w:val="none"/>
          <w:lang w:val="zh-CN"/>
        </w:rPr>
        <w:t>法定代表人或</w:t>
      </w:r>
    </w:p>
    <w:p w14:paraId="45999B3F">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授权代表（签字）：</w:t>
      </w:r>
      <w:r>
        <w:rPr>
          <w:rFonts w:ascii="宋体" w:hAnsi="宋体"/>
          <w:color w:val="auto"/>
          <w:sz w:val="24"/>
          <w:highlight w:val="none"/>
          <w:lang w:val="zh-CN"/>
        </w:rPr>
        <w:t xml:space="preserve">                       授权代表（签字）: </w:t>
      </w:r>
    </w:p>
    <w:p w14:paraId="7789AEEC">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联系人：</w:t>
      </w:r>
      <w:r>
        <w:rPr>
          <w:rFonts w:ascii="宋体" w:hAnsi="宋体"/>
          <w:color w:val="auto"/>
          <w:sz w:val="24"/>
          <w:highlight w:val="none"/>
          <w:lang w:val="zh-CN"/>
        </w:rPr>
        <w:t xml:space="preserve">                                 </w:t>
      </w:r>
      <w:r>
        <w:rPr>
          <w:rFonts w:hint="eastAsia" w:ascii="宋体" w:hAnsi="宋体"/>
          <w:color w:val="auto"/>
          <w:sz w:val="24"/>
          <w:highlight w:val="none"/>
          <w:lang w:val="zh-CN"/>
        </w:rPr>
        <w:t>联系人：</w:t>
      </w:r>
    </w:p>
    <w:p w14:paraId="12AFC93C">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约定送达地址：</w:t>
      </w:r>
      <w:r>
        <w:rPr>
          <w:rFonts w:ascii="宋体" w:hAnsi="宋体"/>
          <w:color w:val="auto"/>
          <w:sz w:val="24"/>
          <w:highlight w:val="none"/>
          <w:lang w:val="zh-CN"/>
        </w:rPr>
        <w:t xml:space="preserve">                           </w:t>
      </w:r>
      <w:r>
        <w:rPr>
          <w:rFonts w:hint="eastAsia" w:ascii="宋体" w:hAnsi="宋体"/>
          <w:color w:val="auto"/>
          <w:sz w:val="24"/>
          <w:highlight w:val="none"/>
          <w:lang w:val="zh-CN"/>
        </w:rPr>
        <w:t>约定送达地址：</w:t>
      </w:r>
    </w:p>
    <w:p w14:paraId="07EE2EA3">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邮政编码：</w:t>
      </w:r>
      <w:r>
        <w:rPr>
          <w:rFonts w:ascii="宋体" w:hAnsi="宋体"/>
          <w:color w:val="auto"/>
          <w:sz w:val="24"/>
          <w:highlight w:val="none"/>
          <w:lang w:val="zh-CN"/>
        </w:rPr>
        <w:t xml:space="preserve">                               </w:t>
      </w:r>
      <w:r>
        <w:rPr>
          <w:rFonts w:hint="eastAsia" w:ascii="宋体" w:hAnsi="宋体"/>
          <w:color w:val="auto"/>
          <w:sz w:val="24"/>
          <w:highlight w:val="none"/>
          <w:lang w:val="zh-CN"/>
        </w:rPr>
        <w:t>邮政编码：</w:t>
      </w:r>
    </w:p>
    <w:p w14:paraId="3A6F33A6">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电话</w:t>
      </w:r>
      <w:r>
        <w:rPr>
          <w:rFonts w:ascii="宋体" w:hAnsi="宋体"/>
          <w:color w:val="auto"/>
          <w:sz w:val="24"/>
          <w:highlight w:val="none"/>
          <w:lang w:val="zh-CN"/>
        </w:rPr>
        <w:t xml:space="preserve">:                                    电话: </w:t>
      </w:r>
    </w:p>
    <w:p w14:paraId="5ADCBC79">
      <w:pPr>
        <w:autoSpaceDE w:val="0"/>
        <w:autoSpaceDN w:val="0"/>
        <w:spacing w:line="560" w:lineRule="exact"/>
        <w:rPr>
          <w:rFonts w:ascii="宋体" w:hAnsi="宋体"/>
          <w:color w:val="auto"/>
          <w:sz w:val="24"/>
          <w:highlight w:val="none"/>
          <w:lang w:val="zh-CN"/>
        </w:rPr>
      </w:pPr>
      <w:r>
        <w:rPr>
          <w:rFonts w:hint="eastAsia" w:ascii="宋体" w:hAnsi="宋体"/>
          <w:color w:val="auto"/>
          <w:sz w:val="24"/>
          <w:highlight w:val="none"/>
          <w:lang w:val="zh-CN"/>
        </w:rPr>
        <w:t>传真</w:t>
      </w:r>
      <w:r>
        <w:rPr>
          <w:rFonts w:ascii="宋体" w:hAnsi="宋体"/>
          <w:color w:val="auto"/>
          <w:sz w:val="24"/>
          <w:highlight w:val="none"/>
          <w:lang w:val="zh-CN"/>
        </w:rPr>
        <w:t xml:space="preserve">:                                    </w:t>
      </w:r>
      <w:r>
        <w:rPr>
          <w:rFonts w:hint="eastAsia" w:ascii="宋体" w:hAnsi="宋体"/>
          <w:color w:val="auto"/>
          <w:sz w:val="24"/>
          <w:highlight w:val="none"/>
          <w:lang w:val="zh-CN"/>
        </w:rPr>
        <w:t>传真</w:t>
      </w:r>
      <w:r>
        <w:rPr>
          <w:rFonts w:ascii="宋体" w:hAnsi="宋体"/>
          <w:color w:val="auto"/>
          <w:sz w:val="24"/>
          <w:highlight w:val="none"/>
          <w:lang w:val="zh-CN"/>
        </w:rPr>
        <w:t>:</w:t>
      </w:r>
    </w:p>
    <w:p w14:paraId="08E8E2D2">
      <w:pPr>
        <w:autoSpaceDE w:val="0"/>
        <w:autoSpaceDN w:val="0"/>
        <w:spacing w:line="560" w:lineRule="exact"/>
        <w:rPr>
          <w:rFonts w:ascii="宋体" w:hAnsi="宋体"/>
          <w:color w:val="auto"/>
          <w:sz w:val="24"/>
          <w:highlight w:val="none"/>
        </w:rPr>
      </w:pPr>
      <w:r>
        <w:rPr>
          <w:rFonts w:hint="eastAsia" w:ascii="宋体" w:hAnsi="宋体"/>
          <w:color w:val="auto"/>
          <w:sz w:val="24"/>
          <w:highlight w:val="none"/>
          <w:lang w:val="zh-CN"/>
        </w:rPr>
        <w:t>电子邮箱：</w:t>
      </w:r>
      <w:r>
        <w:rPr>
          <w:rFonts w:ascii="宋体" w:hAnsi="宋体"/>
          <w:color w:val="auto"/>
          <w:sz w:val="24"/>
          <w:highlight w:val="none"/>
          <w:lang w:val="zh-CN"/>
        </w:rPr>
        <w:t xml:space="preserve">                               </w:t>
      </w:r>
      <w:r>
        <w:rPr>
          <w:rFonts w:hint="eastAsia" w:ascii="宋体" w:hAnsi="宋体"/>
          <w:color w:val="auto"/>
          <w:sz w:val="24"/>
          <w:highlight w:val="none"/>
          <w:lang w:val="zh-CN"/>
        </w:rPr>
        <w:t>电子邮箱：</w:t>
      </w:r>
    </w:p>
    <w:p w14:paraId="660E6BBA">
      <w:pPr>
        <w:autoSpaceDE w:val="0"/>
        <w:autoSpaceDN w:val="0"/>
        <w:spacing w:line="560" w:lineRule="exact"/>
        <w:rPr>
          <w:rFonts w:ascii="宋体" w:hAnsi="宋体"/>
          <w:color w:val="auto"/>
          <w:sz w:val="24"/>
          <w:highlight w:val="none"/>
        </w:rPr>
      </w:pPr>
      <w:r>
        <w:rPr>
          <w:rFonts w:hint="eastAsia" w:ascii="宋体" w:hAnsi="宋体"/>
          <w:color w:val="auto"/>
          <w:sz w:val="24"/>
          <w:highlight w:val="none"/>
        </w:rPr>
        <w:t>开户银行：</w:t>
      </w:r>
      <w:r>
        <w:rPr>
          <w:rFonts w:ascii="宋体" w:hAnsi="宋体"/>
          <w:color w:val="auto"/>
          <w:sz w:val="24"/>
          <w:highlight w:val="none"/>
        </w:rPr>
        <w:t xml:space="preserve">                               开户银行： </w:t>
      </w:r>
    </w:p>
    <w:p w14:paraId="0D41645C">
      <w:pPr>
        <w:autoSpaceDE w:val="0"/>
        <w:autoSpaceDN w:val="0"/>
        <w:spacing w:line="560" w:lineRule="exact"/>
        <w:rPr>
          <w:rFonts w:ascii="宋体" w:hAnsi="宋体"/>
          <w:color w:val="auto"/>
          <w:sz w:val="24"/>
          <w:highlight w:val="none"/>
        </w:rPr>
      </w:pPr>
      <w:r>
        <w:rPr>
          <w:rFonts w:hint="eastAsia" w:ascii="宋体" w:hAnsi="宋体"/>
          <w:color w:val="auto"/>
          <w:sz w:val="24"/>
          <w:highlight w:val="none"/>
        </w:rPr>
        <w:t>开户名称：</w:t>
      </w:r>
      <w:r>
        <w:rPr>
          <w:rFonts w:ascii="宋体" w:hAnsi="宋体"/>
          <w:color w:val="auto"/>
          <w:sz w:val="24"/>
          <w:highlight w:val="none"/>
        </w:rPr>
        <w:t xml:space="preserve">                               开户名称： </w:t>
      </w:r>
    </w:p>
    <w:p w14:paraId="6EC2CCDA">
      <w:pPr>
        <w:autoSpaceDE w:val="0"/>
        <w:autoSpaceDN w:val="0"/>
        <w:spacing w:line="560" w:lineRule="exact"/>
        <w:rPr>
          <w:rFonts w:ascii="宋体" w:hAnsi="宋体"/>
          <w:color w:val="auto"/>
          <w:sz w:val="24"/>
          <w:highlight w:val="none"/>
        </w:rPr>
      </w:pPr>
      <w:r>
        <w:rPr>
          <w:rFonts w:hint="eastAsia" w:ascii="宋体" w:hAnsi="宋体"/>
          <w:color w:val="auto"/>
          <w:sz w:val="24"/>
          <w:highlight w:val="none"/>
        </w:rPr>
        <w:t>开户账号：</w:t>
      </w:r>
      <w:r>
        <w:rPr>
          <w:rFonts w:ascii="宋体" w:hAnsi="宋体"/>
          <w:color w:val="auto"/>
          <w:sz w:val="24"/>
          <w:highlight w:val="none"/>
          <w:lang w:val="zh-CN"/>
        </w:rPr>
        <w:t xml:space="preserve">                               </w:t>
      </w:r>
      <w:r>
        <w:rPr>
          <w:rFonts w:hint="eastAsia" w:ascii="宋体" w:hAnsi="宋体"/>
          <w:color w:val="auto"/>
          <w:sz w:val="24"/>
          <w:highlight w:val="none"/>
        </w:rPr>
        <w:t>开户账号：</w:t>
      </w:r>
    </w:p>
    <w:p w14:paraId="0207E3C5">
      <w:pPr>
        <w:widowControl/>
        <w:spacing w:line="560" w:lineRule="exact"/>
        <w:jc w:val="left"/>
        <w:rPr>
          <w:rFonts w:ascii="宋体" w:hAnsi="宋体"/>
          <w:b/>
          <w:color w:val="auto"/>
          <w:sz w:val="24"/>
          <w:highlight w:val="none"/>
        </w:rPr>
      </w:pPr>
    </w:p>
    <w:p w14:paraId="5819EE61">
      <w:pPr>
        <w:widowControl/>
        <w:adjustRightInd/>
        <w:jc w:val="left"/>
        <w:rPr>
          <w:rFonts w:ascii="宋体" w:hAnsi="宋体"/>
          <w:b/>
          <w:color w:val="auto"/>
          <w:sz w:val="24"/>
          <w:highlight w:val="none"/>
        </w:rPr>
      </w:pPr>
      <w:r>
        <w:rPr>
          <w:rFonts w:ascii="宋体" w:hAnsi="宋体"/>
          <w:b/>
          <w:color w:val="auto"/>
          <w:highlight w:val="none"/>
        </w:rPr>
        <w:br w:type="page"/>
      </w:r>
    </w:p>
    <w:p w14:paraId="1AA6F80A">
      <w:pPr>
        <w:pStyle w:val="388"/>
        <w:spacing w:line="560" w:lineRule="exact"/>
        <w:ind w:firstLine="482"/>
        <w:jc w:val="center"/>
        <w:rPr>
          <w:rFonts w:ascii="宋体" w:hAnsi="宋体"/>
          <w:b/>
          <w:color w:val="auto"/>
          <w:szCs w:val="24"/>
          <w:highlight w:val="none"/>
        </w:rPr>
      </w:pPr>
      <w:r>
        <w:rPr>
          <w:rFonts w:hint="eastAsia" w:ascii="宋体" w:hAnsi="宋体"/>
          <w:b/>
          <w:color w:val="auto"/>
          <w:szCs w:val="24"/>
          <w:highlight w:val="none"/>
        </w:rPr>
        <w:t>第二部分</w:t>
      </w:r>
      <w:r>
        <w:rPr>
          <w:rFonts w:ascii="宋体" w:hAnsi="宋体"/>
          <w:b/>
          <w:color w:val="auto"/>
          <w:szCs w:val="24"/>
          <w:highlight w:val="none"/>
        </w:rPr>
        <w:t xml:space="preserve"> </w:t>
      </w:r>
      <w:r>
        <w:rPr>
          <w:rFonts w:hint="eastAsia" w:ascii="宋体" w:hAnsi="宋体"/>
          <w:b/>
          <w:color w:val="auto"/>
          <w:szCs w:val="24"/>
          <w:highlight w:val="none"/>
        </w:rPr>
        <w:t>合同一般条款</w:t>
      </w:r>
    </w:p>
    <w:p w14:paraId="0FE96928">
      <w:pPr>
        <w:spacing w:line="560" w:lineRule="exact"/>
        <w:ind w:firstLine="482" w:firstLineChars="200"/>
        <w:outlineLvl w:val="0"/>
        <w:rPr>
          <w:rFonts w:ascii="宋体" w:hAnsi="宋体"/>
          <w:b/>
          <w:color w:val="auto"/>
          <w:sz w:val="24"/>
          <w:highlight w:val="none"/>
        </w:rPr>
      </w:pPr>
      <w:bookmarkStart w:id="440" w:name="_Toc25079"/>
      <w:bookmarkStart w:id="441" w:name="_Toc5228"/>
      <w:bookmarkStart w:id="442" w:name="_Toc14021"/>
      <w:bookmarkStart w:id="443" w:name="_Toc19680"/>
      <w:bookmarkStart w:id="444" w:name="_Toc31297"/>
      <w:r>
        <w:rPr>
          <w:rFonts w:ascii="宋体" w:hAnsi="宋体"/>
          <w:b/>
          <w:color w:val="auto"/>
          <w:sz w:val="24"/>
          <w:highlight w:val="none"/>
        </w:rPr>
        <w:t>2.1 定义</w:t>
      </w:r>
      <w:bookmarkEnd w:id="440"/>
      <w:bookmarkEnd w:id="441"/>
      <w:bookmarkEnd w:id="442"/>
      <w:bookmarkEnd w:id="443"/>
      <w:bookmarkEnd w:id="444"/>
    </w:p>
    <w:p w14:paraId="42364639">
      <w:pPr>
        <w:spacing w:line="560" w:lineRule="exact"/>
        <w:ind w:firstLine="480" w:firstLineChars="200"/>
        <w:rPr>
          <w:rFonts w:ascii="宋体" w:hAnsi="宋体"/>
          <w:color w:val="auto"/>
          <w:sz w:val="24"/>
          <w:highlight w:val="none"/>
        </w:rPr>
      </w:pPr>
      <w:r>
        <w:rPr>
          <w:rFonts w:ascii="宋体" w:hAnsi="宋体"/>
          <w:color w:val="auto"/>
          <w:sz w:val="24"/>
          <w:highlight w:val="none"/>
        </w:rPr>
        <w:t>本合同中的下列</w:t>
      </w:r>
      <w:r>
        <w:rPr>
          <w:rFonts w:hint="eastAsia" w:ascii="宋体" w:hAnsi="宋体"/>
          <w:color w:val="auto"/>
          <w:sz w:val="24"/>
          <w:highlight w:val="none"/>
        </w:rPr>
        <w:t>词</w:t>
      </w:r>
      <w:r>
        <w:rPr>
          <w:rFonts w:ascii="宋体" w:hAnsi="宋体"/>
          <w:color w:val="auto"/>
          <w:sz w:val="24"/>
          <w:highlight w:val="none"/>
        </w:rPr>
        <w:t>语应</w:t>
      </w:r>
      <w:r>
        <w:rPr>
          <w:rFonts w:hint="eastAsia" w:ascii="宋体" w:hAnsi="宋体"/>
          <w:color w:val="auto"/>
          <w:sz w:val="24"/>
          <w:highlight w:val="none"/>
        </w:rPr>
        <w:t>按以下内容进行</w:t>
      </w:r>
      <w:r>
        <w:rPr>
          <w:rFonts w:ascii="宋体" w:hAnsi="宋体"/>
          <w:color w:val="auto"/>
          <w:sz w:val="24"/>
          <w:highlight w:val="none"/>
        </w:rPr>
        <w:t>解释：</w:t>
      </w:r>
    </w:p>
    <w:p w14:paraId="4A8485D2">
      <w:pPr>
        <w:spacing w:line="560" w:lineRule="exact"/>
        <w:ind w:firstLine="480" w:firstLineChars="200"/>
        <w:rPr>
          <w:rFonts w:ascii="宋体" w:hAnsi="宋体"/>
          <w:color w:val="auto"/>
          <w:sz w:val="24"/>
          <w:highlight w:val="none"/>
        </w:rPr>
      </w:pPr>
      <w:r>
        <w:rPr>
          <w:rFonts w:ascii="宋体" w:hAnsi="宋体"/>
          <w:color w:val="auto"/>
          <w:sz w:val="24"/>
          <w:highlight w:val="none"/>
        </w:rPr>
        <w:t>2.1.1 “合同”系指采购人和</w:t>
      </w:r>
      <w:r>
        <w:rPr>
          <w:rFonts w:hint="eastAsia" w:ascii="宋体" w:hAnsi="宋体" w:cs="宋体"/>
          <w:color w:val="auto"/>
          <w:sz w:val="24"/>
          <w:highlight w:val="none"/>
        </w:rPr>
        <w:t>中标或成交</w:t>
      </w:r>
      <w:r>
        <w:rPr>
          <w:rFonts w:ascii="宋体" w:hAnsi="宋体"/>
          <w:color w:val="auto"/>
          <w:sz w:val="24"/>
          <w:highlight w:val="none"/>
        </w:rPr>
        <w:t>供应商签订的载明双方当事人所达成的协议，并包括所有的附件、附录和构成合同的其他文件。</w:t>
      </w:r>
    </w:p>
    <w:p w14:paraId="4FF69B0C">
      <w:pPr>
        <w:spacing w:line="560" w:lineRule="exact"/>
        <w:ind w:firstLine="480" w:firstLineChars="200"/>
        <w:rPr>
          <w:rFonts w:ascii="宋体" w:hAnsi="宋体"/>
          <w:color w:val="auto"/>
          <w:sz w:val="24"/>
          <w:highlight w:val="none"/>
        </w:rPr>
      </w:pPr>
      <w:r>
        <w:rPr>
          <w:rFonts w:ascii="宋体" w:hAnsi="宋体"/>
          <w:color w:val="auto"/>
          <w:sz w:val="24"/>
          <w:highlight w:val="none"/>
        </w:rPr>
        <w:t>2.1.2 “合同价”系指根据合同约定，</w:t>
      </w:r>
      <w:r>
        <w:rPr>
          <w:rFonts w:hint="eastAsia" w:ascii="宋体" w:hAnsi="宋体" w:cs="宋体"/>
          <w:color w:val="auto"/>
          <w:sz w:val="24"/>
          <w:highlight w:val="none"/>
        </w:rPr>
        <w:t>中标或成交</w:t>
      </w:r>
      <w:r>
        <w:rPr>
          <w:rFonts w:ascii="宋体" w:hAnsi="宋体"/>
          <w:color w:val="auto"/>
          <w:sz w:val="24"/>
          <w:highlight w:val="none"/>
        </w:rPr>
        <w:t>供应商在完全履行合同义务后</w:t>
      </w:r>
      <w:r>
        <w:rPr>
          <w:rFonts w:hint="eastAsia" w:ascii="宋体" w:hAnsi="宋体"/>
          <w:color w:val="auto"/>
          <w:sz w:val="24"/>
          <w:highlight w:val="none"/>
        </w:rPr>
        <w:t>，</w:t>
      </w:r>
      <w:r>
        <w:rPr>
          <w:rFonts w:ascii="宋体" w:hAnsi="宋体"/>
          <w:color w:val="auto"/>
          <w:sz w:val="24"/>
          <w:highlight w:val="none"/>
        </w:rPr>
        <w:t>采购人应支付给</w:t>
      </w:r>
      <w:r>
        <w:rPr>
          <w:rFonts w:hint="eastAsia" w:ascii="宋体" w:hAnsi="宋体" w:cs="宋体"/>
          <w:color w:val="auto"/>
          <w:sz w:val="24"/>
          <w:highlight w:val="none"/>
        </w:rPr>
        <w:t>中标或成交</w:t>
      </w:r>
      <w:r>
        <w:rPr>
          <w:rFonts w:ascii="宋体" w:hAnsi="宋体"/>
          <w:color w:val="auto"/>
          <w:sz w:val="24"/>
          <w:highlight w:val="none"/>
        </w:rPr>
        <w:t>供应商的价格。</w:t>
      </w:r>
    </w:p>
    <w:p w14:paraId="24AEAD73">
      <w:pPr>
        <w:spacing w:line="560" w:lineRule="exact"/>
        <w:ind w:firstLine="480" w:firstLineChars="200"/>
        <w:rPr>
          <w:rFonts w:ascii="宋体" w:hAnsi="宋体"/>
          <w:color w:val="auto"/>
          <w:sz w:val="24"/>
          <w:highlight w:val="none"/>
        </w:rPr>
      </w:pPr>
      <w:r>
        <w:rPr>
          <w:rFonts w:ascii="宋体" w:hAnsi="宋体"/>
          <w:color w:val="auto"/>
          <w:sz w:val="24"/>
          <w:highlight w:val="none"/>
        </w:rPr>
        <w:t>2.1.3 “</w:t>
      </w:r>
      <w:r>
        <w:rPr>
          <w:rFonts w:hint="eastAsia" w:ascii="宋体" w:hAnsi="宋体"/>
          <w:color w:val="auto"/>
          <w:sz w:val="24"/>
          <w:highlight w:val="none"/>
        </w:rPr>
        <w:t>服务</w:t>
      </w:r>
      <w:r>
        <w:rPr>
          <w:rFonts w:ascii="宋体" w:hAnsi="宋体"/>
          <w:color w:val="auto"/>
          <w:sz w:val="24"/>
          <w:highlight w:val="none"/>
        </w:rPr>
        <w:t>”系指</w:t>
      </w:r>
      <w:r>
        <w:rPr>
          <w:rFonts w:hint="eastAsia" w:ascii="宋体" w:hAnsi="宋体" w:cs="宋体"/>
          <w:color w:val="auto"/>
          <w:sz w:val="24"/>
          <w:highlight w:val="none"/>
        </w:rPr>
        <w:t>中标或成交</w:t>
      </w:r>
      <w:r>
        <w:rPr>
          <w:rFonts w:hint="eastAsia" w:ascii="宋体" w:hAnsi="宋体"/>
          <w:color w:val="auto"/>
          <w:sz w:val="24"/>
          <w:highlight w:val="none"/>
        </w:rPr>
        <w:t>供应商</w:t>
      </w:r>
      <w:r>
        <w:rPr>
          <w:rFonts w:ascii="宋体" w:hAnsi="宋体"/>
          <w:color w:val="auto"/>
          <w:sz w:val="24"/>
          <w:highlight w:val="none"/>
        </w:rPr>
        <w:t>根据合同约定应向采购人</w:t>
      </w:r>
      <w:r>
        <w:rPr>
          <w:rFonts w:hint="eastAsia" w:ascii="宋体" w:hAnsi="宋体"/>
          <w:color w:val="auto"/>
          <w:sz w:val="24"/>
          <w:highlight w:val="none"/>
        </w:rPr>
        <w:t>履行</w:t>
      </w:r>
      <w:r>
        <w:rPr>
          <w:rFonts w:ascii="宋体" w:hAnsi="宋体"/>
          <w:color w:val="auto"/>
          <w:sz w:val="24"/>
          <w:highlight w:val="none"/>
        </w:rPr>
        <w:t>的</w:t>
      </w:r>
      <w:r>
        <w:rPr>
          <w:rFonts w:hint="eastAsia" w:ascii="宋体" w:hAnsi="宋体"/>
          <w:color w:val="auto"/>
          <w:sz w:val="24"/>
          <w:highlight w:val="none"/>
        </w:rPr>
        <w:t>除货物和工程以外的其他政府采购对象，包括采购人自身需要的服务和向社会公众提供的公共服务。</w:t>
      </w:r>
    </w:p>
    <w:p w14:paraId="5375348F">
      <w:pPr>
        <w:spacing w:line="560" w:lineRule="exact"/>
        <w:ind w:firstLine="480" w:firstLineChars="200"/>
        <w:rPr>
          <w:rFonts w:ascii="宋体" w:hAnsi="宋体"/>
          <w:color w:val="auto"/>
          <w:sz w:val="24"/>
          <w:highlight w:val="none"/>
        </w:rPr>
      </w:pPr>
      <w:r>
        <w:rPr>
          <w:rFonts w:ascii="宋体" w:hAnsi="宋体"/>
          <w:color w:val="auto"/>
          <w:sz w:val="24"/>
          <w:highlight w:val="none"/>
        </w:rPr>
        <w:t>2.1.4 “</w:t>
      </w:r>
      <w:r>
        <w:rPr>
          <w:rFonts w:hint="eastAsia" w:ascii="宋体" w:hAnsi="宋体"/>
          <w:color w:val="auto"/>
          <w:sz w:val="24"/>
          <w:highlight w:val="none"/>
        </w:rPr>
        <w:t>甲方</w:t>
      </w:r>
      <w:r>
        <w:rPr>
          <w:rFonts w:ascii="宋体" w:hAnsi="宋体"/>
          <w:color w:val="auto"/>
          <w:sz w:val="24"/>
          <w:highlight w:val="none"/>
        </w:rPr>
        <w:t>”系指与</w:t>
      </w:r>
      <w:r>
        <w:rPr>
          <w:rFonts w:hint="eastAsia" w:ascii="宋体" w:hAnsi="宋体" w:cs="宋体"/>
          <w:color w:val="auto"/>
          <w:sz w:val="24"/>
          <w:highlight w:val="none"/>
        </w:rPr>
        <w:t>中标或成交</w:t>
      </w:r>
      <w:r>
        <w:rPr>
          <w:rFonts w:hint="eastAsia" w:ascii="宋体" w:hAnsi="宋体"/>
          <w:color w:val="auto"/>
          <w:sz w:val="24"/>
          <w:highlight w:val="none"/>
        </w:rPr>
        <w:t>供应商</w:t>
      </w:r>
      <w:r>
        <w:rPr>
          <w:rFonts w:ascii="宋体" w:hAnsi="宋体"/>
          <w:color w:val="auto"/>
          <w:sz w:val="24"/>
          <w:highlight w:val="none"/>
        </w:rPr>
        <w:t>签署合同的采购人</w:t>
      </w:r>
      <w:r>
        <w:rPr>
          <w:rFonts w:hint="eastAsia" w:ascii="宋体" w:hAnsi="宋体"/>
          <w:color w:val="auto"/>
          <w:sz w:val="24"/>
          <w:highlight w:val="none"/>
        </w:rPr>
        <w:t>；采购人委托采购代理机构代表其与乙方签订合同的，采购人的授权委托书作为合同附件。</w:t>
      </w:r>
    </w:p>
    <w:p w14:paraId="73643AD7">
      <w:pPr>
        <w:spacing w:line="560" w:lineRule="exact"/>
        <w:ind w:firstLine="480" w:firstLineChars="200"/>
        <w:rPr>
          <w:rFonts w:ascii="宋体" w:hAnsi="宋体"/>
          <w:color w:val="auto"/>
          <w:sz w:val="24"/>
          <w:highlight w:val="none"/>
        </w:rPr>
      </w:pPr>
      <w:r>
        <w:rPr>
          <w:rFonts w:ascii="宋体" w:hAnsi="宋体"/>
          <w:color w:val="auto"/>
          <w:sz w:val="24"/>
          <w:highlight w:val="none"/>
        </w:rPr>
        <w:t>2.1.5 “乙方”系指根据合同约定提供服务的</w:t>
      </w:r>
      <w:r>
        <w:rPr>
          <w:rFonts w:hint="eastAsia" w:ascii="宋体" w:hAnsi="宋体" w:cs="宋体"/>
          <w:color w:val="auto"/>
          <w:sz w:val="24"/>
          <w:highlight w:val="none"/>
        </w:rPr>
        <w:t>中标或成交</w:t>
      </w:r>
      <w:r>
        <w:rPr>
          <w:rFonts w:ascii="宋体" w:hAnsi="宋体"/>
          <w:color w:val="auto"/>
          <w:sz w:val="24"/>
          <w:highlight w:val="none"/>
        </w:rPr>
        <w:t>供应商</w:t>
      </w:r>
      <w:r>
        <w:rPr>
          <w:rFonts w:hint="eastAsia" w:ascii="宋体" w:hAnsi="宋体"/>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0F73F7F2">
      <w:pPr>
        <w:spacing w:line="560" w:lineRule="exact"/>
        <w:ind w:firstLine="480" w:firstLineChars="200"/>
        <w:rPr>
          <w:rFonts w:ascii="宋体" w:hAnsi="宋体"/>
          <w:color w:val="auto"/>
          <w:sz w:val="24"/>
          <w:highlight w:val="none"/>
        </w:rPr>
      </w:pPr>
      <w:r>
        <w:rPr>
          <w:rFonts w:ascii="宋体" w:hAnsi="宋体"/>
          <w:color w:val="auto"/>
          <w:sz w:val="24"/>
          <w:highlight w:val="none"/>
        </w:rPr>
        <w:t>2.1.6 “现场”系指合同约定提供服务的地点。</w:t>
      </w:r>
    </w:p>
    <w:p w14:paraId="6E5584E5">
      <w:pPr>
        <w:spacing w:line="560" w:lineRule="exact"/>
        <w:ind w:firstLine="482" w:firstLineChars="200"/>
        <w:outlineLvl w:val="0"/>
        <w:rPr>
          <w:rFonts w:ascii="宋体" w:hAnsi="宋体"/>
          <w:b/>
          <w:color w:val="auto"/>
          <w:sz w:val="24"/>
          <w:highlight w:val="none"/>
        </w:rPr>
      </w:pPr>
      <w:bookmarkStart w:id="445" w:name="_Toc31402"/>
      <w:bookmarkStart w:id="446" w:name="_Toc16752"/>
      <w:bookmarkStart w:id="447" w:name="_Toc19539"/>
      <w:bookmarkStart w:id="448" w:name="_Toc3769"/>
      <w:bookmarkStart w:id="449" w:name="_Toc23289"/>
      <w:r>
        <w:rPr>
          <w:rFonts w:ascii="宋体" w:hAnsi="宋体"/>
          <w:b/>
          <w:color w:val="auto"/>
          <w:sz w:val="24"/>
          <w:highlight w:val="none"/>
        </w:rPr>
        <w:t>2.2 技术规范</w:t>
      </w:r>
      <w:bookmarkEnd w:id="445"/>
      <w:bookmarkEnd w:id="446"/>
      <w:bookmarkEnd w:id="447"/>
      <w:bookmarkEnd w:id="448"/>
      <w:bookmarkEnd w:id="449"/>
    </w:p>
    <w:p w14:paraId="500C6774">
      <w:pPr>
        <w:spacing w:line="560" w:lineRule="exact"/>
        <w:ind w:firstLine="480" w:firstLineChars="200"/>
        <w:rPr>
          <w:rFonts w:ascii="宋体" w:hAnsi="宋体"/>
          <w:color w:val="auto"/>
          <w:sz w:val="24"/>
          <w:highlight w:val="none"/>
        </w:rPr>
      </w:pPr>
      <w:r>
        <w:rPr>
          <w:rFonts w:hint="eastAsia" w:ascii="宋体" w:hAnsi="宋体"/>
          <w:color w:val="auto"/>
          <w:sz w:val="24"/>
          <w:highlight w:val="none"/>
        </w:rPr>
        <w:t>服务</w:t>
      </w:r>
      <w:r>
        <w:rPr>
          <w:rFonts w:ascii="宋体" w:hAnsi="宋体"/>
          <w:color w:val="auto"/>
          <w:sz w:val="24"/>
          <w:highlight w:val="none"/>
        </w:rPr>
        <w:t>所应遵守的技术规范应与采购文件规定的技术规范和技术规范附件(如果有的话)及其技术规范偏差表(如果被甲方接受的话)相一致</w:t>
      </w:r>
      <w:r>
        <w:rPr>
          <w:rFonts w:hint="eastAsia" w:ascii="宋体" w:hAnsi="宋体"/>
          <w:color w:val="auto"/>
          <w:sz w:val="24"/>
          <w:highlight w:val="none"/>
        </w:rPr>
        <w:t>；</w:t>
      </w:r>
      <w:r>
        <w:rPr>
          <w:rFonts w:ascii="宋体" w:hAnsi="宋体"/>
          <w:color w:val="auto"/>
          <w:sz w:val="24"/>
          <w:highlight w:val="none"/>
        </w:rPr>
        <w:t>如果采购文件中没有技术规范的相应说明，那么应以国家有关部门最新颁布的相应标准</w:t>
      </w:r>
      <w:r>
        <w:rPr>
          <w:rFonts w:hint="eastAsia" w:ascii="宋体" w:hAnsi="宋体"/>
          <w:color w:val="auto"/>
          <w:sz w:val="24"/>
          <w:highlight w:val="none"/>
        </w:rPr>
        <w:t>和</w:t>
      </w:r>
      <w:r>
        <w:rPr>
          <w:rFonts w:ascii="宋体" w:hAnsi="宋体"/>
          <w:color w:val="auto"/>
          <w:sz w:val="24"/>
          <w:highlight w:val="none"/>
        </w:rPr>
        <w:t>规范为准。</w:t>
      </w:r>
    </w:p>
    <w:p w14:paraId="6362BE46">
      <w:pPr>
        <w:spacing w:line="560" w:lineRule="exact"/>
        <w:ind w:firstLine="482" w:firstLineChars="200"/>
        <w:outlineLvl w:val="0"/>
        <w:rPr>
          <w:rFonts w:ascii="宋体" w:hAnsi="宋体"/>
          <w:b/>
          <w:color w:val="auto"/>
          <w:sz w:val="24"/>
          <w:highlight w:val="none"/>
        </w:rPr>
      </w:pPr>
      <w:bookmarkStart w:id="450" w:name="_Toc13673"/>
      <w:bookmarkStart w:id="451" w:name="_Toc12412"/>
      <w:bookmarkStart w:id="452" w:name="_Toc27945"/>
      <w:bookmarkStart w:id="453" w:name="_Toc9161"/>
      <w:bookmarkStart w:id="454" w:name="_Toc4133"/>
      <w:r>
        <w:rPr>
          <w:rFonts w:ascii="宋体" w:hAnsi="宋体"/>
          <w:b/>
          <w:color w:val="auto"/>
          <w:sz w:val="24"/>
          <w:highlight w:val="none"/>
        </w:rPr>
        <w:t>2.3 知识产权</w:t>
      </w:r>
      <w:bookmarkEnd w:id="450"/>
      <w:bookmarkEnd w:id="451"/>
      <w:bookmarkEnd w:id="452"/>
      <w:bookmarkEnd w:id="453"/>
      <w:bookmarkEnd w:id="454"/>
    </w:p>
    <w:p w14:paraId="2413236A">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2.3.1 </w:t>
      </w:r>
      <w:r>
        <w:rPr>
          <w:rFonts w:hint="eastAsia" w:ascii="宋体" w:hAnsi="宋体"/>
          <w:color w:val="auto"/>
          <w:sz w:val="24"/>
          <w:highlight w:val="none"/>
        </w:rPr>
        <w:t>乙</w:t>
      </w:r>
      <w:r>
        <w:rPr>
          <w:rFonts w:ascii="宋体" w:hAnsi="宋体"/>
          <w:color w:val="auto"/>
          <w:sz w:val="24"/>
          <w:highlight w:val="none"/>
        </w:rPr>
        <w:t>方应保证</w:t>
      </w:r>
      <w:r>
        <w:rPr>
          <w:rFonts w:hint="eastAsia" w:ascii="宋体" w:hAnsi="宋体"/>
          <w:color w:val="auto"/>
          <w:sz w:val="24"/>
          <w:highlight w:val="none"/>
        </w:rPr>
        <w:t>其提供的服务</w:t>
      </w:r>
      <w:r>
        <w:rPr>
          <w:rFonts w:ascii="宋体" w:hAnsi="宋体"/>
          <w:color w:val="auto"/>
          <w:sz w:val="24"/>
          <w:highlight w:val="none"/>
        </w:rPr>
        <w:t>不受任何第三方提出的侵犯其著作权、商标权、专利权等知识产权方面的起诉</w:t>
      </w:r>
      <w:r>
        <w:rPr>
          <w:rFonts w:hint="eastAsia" w:ascii="宋体" w:hAnsi="宋体"/>
          <w:color w:val="auto"/>
          <w:sz w:val="24"/>
          <w:highlight w:val="none"/>
        </w:rPr>
        <w:t>；</w:t>
      </w:r>
      <w:r>
        <w:rPr>
          <w:rFonts w:ascii="宋体" w:hAnsi="宋体"/>
          <w:color w:val="auto"/>
          <w:sz w:val="24"/>
          <w:highlight w:val="none"/>
        </w:rPr>
        <w:t>如果任何第三方提出侵权</w:t>
      </w:r>
      <w:r>
        <w:rPr>
          <w:rFonts w:hint="eastAsia" w:ascii="宋体" w:hAnsi="宋体"/>
          <w:color w:val="auto"/>
          <w:sz w:val="24"/>
          <w:highlight w:val="none"/>
        </w:rPr>
        <w:t>指控</w:t>
      </w:r>
      <w:r>
        <w:rPr>
          <w:rFonts w:ascii="宋体" w:hAnsi="宋体"/>
          <w:color w:val="auto"/>
          <w:sz w:val="24"/>
          <w:highlight w:val="none"/>
        </w:rPr>
        <w:t>，那么乙方须与该第三方交涉并承担由此发生的一切责任、费用和赔偿</w:t>
      </w:r>
      <w:r>
        <w:rPr>
          <w:rFonts w:hint="eastAsia" w:ascii="宋体" w:hAnsi="宋体"/>
          <w:color w:val="auto"/>
          <w:sz w:val="24"/>
          <w:highlight w:val="none"/>
        </w:rPr>
        <w:t>，乙方还应及时澄清相关信息，使甲方声誉免受损害，甲方保留追责的权利。</w:t>
      </w:r>
    </w:p>
    <w:p w14:paraId="08E568C9">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2.3.2 </w:t>
      </w:r>
      <w:r>
        <w:rPr>
          <w:rFonts w:hint="eastAsia" w:ascii="宋体" w:hAnsi="宋体"/>
          <w:color w:val="auto"/>
          <w:sz w:val="24"/>
          <w:highlight w:val="none"/>
        </w:rPr>
        <w:t>合同涉及技术成果的归属和收益的分成办法的，</w:t>
      </w:r>
      <w:r>
        <w:rPr>
          <w:rFonts w:ascii="宋体" w:hAnsi="宋体"/>
          <w:color w:val="auto"/>
          <w:sz w:val="24"/>
          <w:highlight w:val="none"/>
        </w:rPr>
        <w:t>详见</w:t>
      </w:r>
      <w:r>
        <w:rPr>
          <w:rFonts w:ascii="宋体" w:hAnsi="宋体"/>
          <w:b/>
          <w:i/>
          <w:color w:val="auto"/>
          <w:sz w:val="24"/>
          <w:highlight w:val="none"/>
          <w:u w:val="single"/>
        </w:rPr>
        <w:t>合同专用条款</w:t>
      </w:r>
      <w:r>
        <w:rPr>
          <w:rFonts w:ascii="宋体" w:hAnsi="宋体"/>
          <w:color w:val="auto"/>
          <w:sz w:val="24"/>
          <w:highlight w:val="none"/>
        </w:rPr>
        <w:t>。</w:t>
      </w:r>
    </w:p>
    <w:p w14:paraId="521C46D4">
      <w:pPr>
        <w:spacing w:line="560" w:lineRule="exact"/>
        <w:ind w:firstLine="482" w:firstLineChars="200"/>
        <w:rPr>
          <w:rFonts w:ascii="宋体" w:hAnsi="宋体"/>
          <w:b/>
          <w:color w:val="auto"/>
          <w:sz w:val="24"/>
          <w:highlight w:val="none"/>
        </w:rPr>
      </w:pPr>
      <w:r>
        <w:rPr>
          <w:rFonts w:ascii="宋体" w:hAnsi="宋体"/>
          <w:b/>
          <w:color w:val="auto"/>
          <w:sz w:val="24"/>
          <w:highlight w:val="none"/>
        </w:rPr>
        <w:t xml:space="preserve">2.4 </w:t>
      </w:r>
      <w:r>
        <w:rPr>
          <w:rFonts w:hint="eastAsia" w:ascii="宋体" w:hAnsi="宋体"/>
          <w:b/>
          <w:color w:val="auto"/>
          <w:sz w:val="24"/>
          <w:highlight w:val="none"/>
        </w:rPr>
        <w:t>履约检查和问题反馈</w:t>
      </w:r>
    </w:p>
    <w:p w14:paraId="31F4FB5A">
      <w:pPr>
        <w:spacing w:line="560" w:lineRule="exact"/>
        <w:ind w:firstLine="480" w:firstLineChars="200"/>
        <w:rPr>
          <w:rFonts w:ascii="宋体" w:hAnsi="宋体"/>
          <w:color w:val="auto"/>
          <w:sz w:val="24"/>
          <w:highlight w:val="none"/>
        </w:rPr>
      </w:pPr>
      <w:r>
        <w:rPr>
          <w:rFonts w:ascii="宋体" w:hAnsi="宋体"/>
          <w:color w:val="auto"/>
          <w:sz w:val="24"/>
          <w:highlight w:val="none"/>
        </w:rPr>
        <w:t>2.4.1甲方</w:t>
      </w:r>
      <w:r>
        <w:rPr>
          <w:rFonts w:hint="eastAsia" w:ascii="宋体" w:hAnsi="宋体"/>
          <w:color w:val="auto"/>
          <w:sz w:val="24"/>
          <w:highlight w:val="none"/>
        </w:rPr>
        <w:t>有权</w:t>
      </w:r>
      <w:r>
        <w:rPr>
          <w:rFonts w:ascii="宋体" w:hAnsi="宋体"/>
          <w:color w:val="auto"/>
          <w:sz w:val="24"/>
          <w:highlight w:val="none"/>
        </w:rPr>
        <w:t>在其认为必要时</w:t>
      </w:r>
      <w:r>
        <w:rPr>
          <w:rFonts w:hint="eastAsia" w:ascii="宋体" w:hAnsi="宋体"/>
          <w:color w:val="auto"/>
          <w:sz w:val="24"/>
          <w:highlight w:val="none"/>
        </w:rPr>
        <w:t>，对乙方是否能够按照合同约定提供服务进行履约检查，以确保乙方所提供的服务能够依约满足甲方之项目需求，但不得因履约检查妨碍乙方的正常工作，乙方应予积极配合；</w:t>
      </w:r>
    </w:p>
    <w:p w14:paraId="1D256691">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2.4.2 </w:t>
      </w:r>
      <w:r>
        <w:rPr>
          <w:rFonts w:hint="eastAsia" w:ascii="宋体" w:hAnsi="宋体"/>
          <w:color w:val="auto"/>
          <w:sz w:val="24"/>
          <w:highlight w:val="none"/>
        </w:rPr>
        <w:t>合同履行期间，甲方有权将履行过程中出现的问题反馈给乙方，双方当事人应以书面形式约定需要完善和改进的内容。</w:t>
      </w:r>
    </w:p>
    <w:p w14:paraId="5CB34F90">
      <w:pPr>
        <w:spacing w:line="560" w:lineRule="exact"/>
        <w:ind w:firstLine="482" w:firstLineChars="200"/>
        <w:outlineLvl w:val="0"/>
        <w:rPr>
          <w:rFonts w:ascii="宋体" w:hAnsi="宋体"/>
          <w:b/>
          <w:color w:val="auto"/>
          <w:sz w:val="24"/>
          <w:highlight w:val="none"/>
        </w:rPr>
      </w:pPr>
      <w:bookmarkStart w:id="455" w:name="_Toc31233"/>
      <w:bookmarkStart w:id="456" w:name="_Toc15447"/>
      <w:bookmarkStart w:id="457" w:name="_Toc32670"/>
      <w:bookmarkStart w:id="458" w:name="_Toc26555"/>
      <w:bookmarkStart w:id="459" w:name="_Toc22011"/>
      <w:r>
        <w:rPr>
          <w:rFonts w:ascii="宋体" w:hAnsi="宋体"/>
          <w:b/>
          <w:color w:val="auto"/>
          <w:sz w:val="24"/>
          <w:highlight w:val="none"/>
        </w:rPr>
        <w:t>2.5 结算方式和付款条件</w:t>
      </w:r>
      <w:bookmarkEnd w:id="455"/>
      <w:bookmarkEnd w:id="456"/>
      <w:bookmarkEnd w:id="457"/>
      <w:bookmarkEnd w:id="458"/>
      <w:bookmarkEnd w:id="459"/>
    </w:p>
    <w:p w14:paraId="71E1265F">
      <w:pPr>
        <w:spacing w:line="560" w:lineRule="exact"/>
        <w:ind w:firstLine="480" w:firstLineChars="200"/>
        <w:rPr>
          <w:rFonts w:ascii="宋体" w:hAnsi="宋体"/>
          <w:color w:val="auto"/>
          <w:sz w:val="24"/>
          <w:highlight w:val="none"/>
        </w:rPr>
      </w:pPr>
      <w:r>
        <w:rPr>
          <w:rFonts w:ascii="宋体" w:hAnsi="宋体"/>
          <w:color w:val="auto"/>
          <w:sz w:val="24"/>
          <w:highlight w:val="none"/>
        </w:rPr>
        <w:t>详见</w:t>
      </w:r>
      <w:r>
        <w:rPr>
          <w:rFonts w:ascii="宋体" w:hAnsi="宋体"/>
          <w:b/>
          <w:i/>
          <w:color w:val="auto"/>
          <w:sz w:val="24"/>
          <w:highlight w:val="none"/>
          <w:u w:val="single"/>
        </w:rPr>
        <w:t>合同专用条款</w:t>
      </w:r>
      <w:r>
        <w:rPr>
          <w:rFonts w:ascii="宋体" w:hAnsi="宋体"/>
          <w:color w:val="auto"/>
          <w:sz w:val="24"/>
          <w:highlight w:val="none"/>
        </w:rPr>
        <w:t>。</w:t>
      </w:r>
    </w:p>
    <w:p w14:paraId="3A642020">
      <w:pPr>
        <w:spacing w:line="560" w:lineRule="exact"/>
        <w:ind w:firstLine="482" w:firstLineChars="200"/>
        <w:outlineLvl w:val="0"/>
        <w:rPr>
          <w:rFonts w:ascii="宋体" w:hAnsi="宋体"/>
          <w:b/>
          <w:color w:val="auto"/>
          <w:sz w:val="24"/>
          <w:highlight w:val="none"/>
        </w:rPr>
      </w:pPr>
      <w:bookmarkStart w:id="460" w:name="_Toc18990"/>
      <w:bookmarkStart w:id="461" w:name="_Toc13154"/>
      <w:bookmarkStart w:id="462" w:name="_Toc30507"/>
      <w:bookmarkStart w:id="463" w:name="_Toc13467"/>
      <w:bookmarkStart w:id="464" w:name="_Toc16163"/>
      <w:r>
        <w:rPr>
          <w:rFonts w:ascii="宋体" w:hAnsi="宋体"/>
          <w:b/>
          <w:color w:val="auto"/>
          <w:sz w:val="24"/>
          <w:highlight w:val="none"/>
        </w:rPr>
        <w:t>2.6 技术资料和保密义务</w:t>
      </w:r>
      <w:bookmarkEnd w:id="460"/>
      <w:bookmarkEnd w:id="461"/>
      <w:bookmarkEnd w:id="462"/>
      <w:bookmarkEnd w:id="463"/>
      <w:bookmarkEnd w:id="464"/>
    </w:p>
    <w:p w14:paraId="36FD68F4">
      <w:pPr>
        <w:spacing w:line="560" w:lineRule="exact"/>
        <w:ind w:firstLine="480" w:firstLineChars="200"/>
        <w:rPr>
          <w:rFonts w:ascii="宋体" w:hAnsi="宋体"/>
          <w:color w:val="auto"/>
          <w:sz w:val="24"/>
          <w:highlight w:val="none"/>
        </w:rPr>
      </w:pPr>
      <w:r>
        <w:rPr>
          <w:rFonts w:ascii="宋体" w:hAnsi="宋体"/>
          <w:color w:val="auto"/>
          <w:sz w:val="24"/>
          <w:highlight w:val="none"/>
        </w:rPr>
        <w:t>2.6.1 乙方有权依据合同约定和项目需要，向甲方了解有关情况，调阅有关资料等，甲方应予积极配合；</w:t>
      </w:r>
    </w:p>
    <w:p w14:paraId="092339DB">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2.6.2 </w:t>
      </w:r>
      <w:r>
        <w:rPr>
          <w:rFonts w:hint="eastAsia" w:ascii="宋体" w:hAnsi="宋体"/>
          <w:color w:val="auto"/>
          <w:sz w:val="24"/>
          <w:highlight w:val="none"/>
        </w:rPr>
        <w:t>乙方有义务妥善保管和保护由甲方提供的前款信息和资料等；</w:t>
      </w:r>
    </w:p>
    <w:p w14:paraId="63AC8908">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2.6.3 </w:t>
      </w:r>
      <w:r>
        <w:rPr>
          <w:rFonts w:hint="eastAsia" w:ascii="宋体" w:hAnsi="宋体"/>
          <w:color w:val="auto"/>
          <w:sz w:val="24"/>
          <w:highlight w:val="none"/>
        </w:rPr>
        <w:t>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 w:val="24"/>
          <w:highlight w:val="none"/>
        </w:rPr>
        <w:t>技术情报</w:t>
      </w:r>
      <w:r>
        <w:rPr>
          <w:rFonts w:hint="eastAsia" w:ascii="宋体" w:hAnsi="宋体"/>
          <w:color w:val="auto"/>
          <w:sz w:val="24"/>
          <w:highlight w:val="none"/>
        </w:rPr>
        <w:t>、</w:t>
      </w:r>
      <w:r>
        <w:rPr>
          <w:rFonts w:ascii="宋体" w:hAnsi="宋体"/>
          <w:color w:val="auto"/>
          <w:sz w:val="24"/>
          <w:highlight w:val="none"/>
        </w:rPr>
        <w:t>技术资料</w:t>
      </w:r>
      <w:r>
        <w:rPr>
          <w:rFonts w:hint="eastAsia" w:ascii="宋体" w:hAnsi="宋体"/>
          <w:color w:val="auto"/>
          <w:sz w:val="24"/>
          <w:highlight w:val="none"/>
        </w:rPr>
        <w:t>、商业秘密和商业信息等，并采取一切合理和必要措施和方式防止任何第三方接触到对方当事人的上述保密信息和资料。</w:t>
      </w:r>
    </w:p>
    <w:p w14:paraId="7A337250">
      <w:pPr>
        <w:spacing w:line="560" w:lineRule="exact"/>
        <w:ind w:firstLine="482" w:firstLineChars="200"/>
        <w:outlineLvl w:val="0"/>
        <w:rPr>
          <w:rFonts w:ascii="宋体" w:hAnsi="宋体"/>
          <w:b/>
          <w:color w:val="auto"/>
          <w:sz w:val="24"/>
          <w:highlight w:val="none"/>
        </w:rPr>
      </w:pPr>
      <w:bookmarkStart w:id="465" w:name="_Toc19069"/>
      <w:r>
        <w:rPr>
          <w:rFonts w:ascii="宋体" w:hAnsi="宋体"/>
          <w:b/>
          <w:color w:val="auto"/>
          <w:sz w:val="24"/>
          <w:highlight w:val="none"/>
        </w:rPr>
        <w:t xml:space="preserve">2.7 </w:t>
      </w:r>
      <w:r>
        <w:rPr>
          <w:rFonts w:hint="eastAsia" w:ascii="宋体" w:hAnsi="宋体"/>
          <w:b/>
          <w:color w:val="auto"/>
          <w:sz w:val="24"/>
          <w:highlight w:val="none"/>
        </w:rPr>
        <w:t>质量保证</w:t>
      </w:r>
      <w:bookmarkEnd w:id="465"/>
    </w:p>
    <w:p w14:paraId="3B90C23C">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2.7.1 </w:t>
      </w:r>
      <w:r>
        <w:rPr>
          <w:rFonts w:hint="eastAsia" w:ascii="宋体" w:hAnsi="宋体"/>
          <w:color w:val="auto"/>
          <w:sz w:val="24"/>
          <w:highlight w:val="none"/>
        </w:rPr>
        <w:t>乙方应建立和完善履行合同的内部质量保证体系，并提供相关内部规章制度给甲方，以便甲方进行监督检查；</w:t>
      </w:r>
    </w:p>
    <w:p w14:paraId="17BFCA67">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2.7.2 </w:t>
      </w:r>
      <w:r>
        <w:rPr>
          <w:rFonts w:hint="eastAsia" w:ascii="宋体" w:hAnsi="宋体"/>
          <w:color w:val="auto"/>
          <w:sz w:val="24"/>
          <w:highlight w:val="none"/>
        </w:rPr>
        <w:t>乙方应保证履行合同的人员数量和素质、软件和硬件设备的配置、场地、环境和设施等满足全面履行合同的要求，并应接受甲方的监督检查。</w:t>
      </w:r>
    </w:p>
    <w:p w14:paraId="0EE6CC39">
      <w:pPr>
        <w:spacing w:line="560" w:lineRule="exact"/>
        <w:ind w:firstLine="482" w:firstLineChars="200"/>
        <w:outlineLvl w:val="0"/>
        <w:rPr>
          <w:rFonts w:ascii="宋体" w:hAnsi="宋体"/>
          <w:b/>
          <w:color w:val="auto"/>
          <w:sz w:val="24"/>
          <w:highlight w:val="none"/>
        </w:rPr>
      </w:pPr>
      <w:bookmarkStart w:id="466" w:name="_Toc22267"/>
      <w:r>
        <w:rPr>
          <w:rFonts w:ascii="宋体" w:hAnsi="宋体"/>
          <w:b/>
          <w:color w:val="auto"/>
          <w:sz w:val="24"/>
          <w:highlight w:val="none"/>
        </w:rPr>
        <w:t xml:space="preserve">2.8 </w:t>
      </w:r>
      <w:r>
        <w:rPr>
          <w:rFonts w:hint="eastAsia" w:ascii="宋体" w:hAnsi="宋体"/>
          <w:b/>
          <w:color w:val="auto"/>
          <w:sz w:val="24"/>
          <w:highlight w:val="none"/>
        </w:rPr>
        <w:t>延迟履行</w:t>
      </w:r>
      <w:bookmarkEnd w:id="466"/>
    </w:p>
    <w:p w14:paraId="48278598">
      <w:pPr>
        <w:spacing w:line="560" w:lineRule="exact"/>
        <w:ind w:firstLine="480" w:firstLineChars="200"/>
        <w:rPr>
          <w:rFonts w:ascii="宋体" w:hAnsi="宋体"/>
          <w:color w:val="auto"/>
          <w:sz w:val="24"/>
          <w:highlight w:val="none"/>
        </w:rPr>
      </w:pPr>
      <w:r>
        <w:rPr>
          <w:rFonts w:hint="eastAsia" w:ascii="宋体" w:hAnsi="宋体"/>
          <w:color w:val="auto"/>
          <w:sz w:val="24"/>
          <w:highlight w:val="none"/>
        </w:rPr>
        <w:t>甲乙双方签订合同后，乙方应按照合同约定履行合同义务，除不可抗力外，乙方不得延迟履行。</w:t>
      </w:r>
      <w:r>
        <w:rPr>
          <w:rFonts w:ascii="宋体" w:hAnsi="宋体"/>
          <w:color w:val="auto"/>
          <w:sz w:val="24"/>
          <w:highlight w:val="none"/>
        </w:rPr>
        <w:t>在合同履行过程中，如果</w:t>
      </w:r>
      <w:r>
        <w:rPr>
          <w:rFonts w:hint="eastAsia" w:ascii="宋体" w:hAnsi="宋体"/>
          <w:color w:val="auto"/>
          <w:sz w:val="24"/>
          <w:highlight w:val="none"/>
        </w:rPr>
        <w:t>因不可抗力，</w:t>
      </w:r>
      <w:r>
        <w:rPr>
          <w:rFonts w:ascii="宋体" w:hAnsi="宋体"/>
          <w:color w:val="auto"/>
          <w:sz w:val="24"/>
          <w:highlight w:val="none"/>
        </w:rPr>
        <w:t>乙方遇到不能按时</w:t>
      </w:r>
      <w:r>
        <w:rPr>
          <w:rFonts w:hint="eastAsia" w:ascii="宋体" w:hAnsi="宋体"/>
          <w:color w:val="auto"/>
          <w:sz w:val="24"/>
          <w:highlight w:val="none"/>
        </w:rPr>
        <w:t>提供服务</w:t>
      </w:r>
      <w:r>
        <w:rPr>
          <w:rFonts w:ascii="宋体" w:hAnsi="宋体"/>
          <w:color w:val="auto"/>
          <w:sz w:val="24"/>
          <w:highlight w:val="none"/>
        </w:rPr>
        <w:t>的情况，应及时以书面形式将不能按时</w:t>
      </w:r>
      <w:r>
        <w:rPr>
          <w:rFonts w:hint="eastAsia" w:ascii="宋体" w:hAnsi="宋体"/>
          <w:color w:val="auto"/>
          <w:sz w:val="24"/>
          <w:highlight w:val="none"/>
        </w:rPr>
        <w:t>提供服务</w:t>
      </w:r>
      <w:r>
        <w:rPr>
          <w:rFonts w:ascii="宋体" w:hAnsi="宋体"/>
          <w:color w:val="auto"/>
          <w:sz w:val="24"/>
          <w:highlight w:val="none"/>
        </w:rPr>
        <w:t>的理由、预期延误时间通知甲方</w:t>
      </w:r>
      <w:r>
        <w:rPr>
          <w:rFonts w:hint="eastAsia" w:ascii="宋体" w:hAnsi="宋体"/>
          <w:color w:val="auto"/>
          <w:sz w:val="24"/>
          <w:highlight w:val="none"/>
        </w:rPr>
        <w:t>；甲</w:t>
      </w:r>
      <w:r>
        <w:rPr>
          <w:rFonts w:ascii="宋体" w:hAnsi="宋体"/>
          <w:color w:val="auto"/>
          <w:sz w:val="24"/>
          <w:highlight w:val="none"/>
        </w:rPr>
        <w:t>方收到乙方通知后，认为其理由正当的，可以书面形式酌情同意乙方可以延长</w:t>
      </w:r>
      <w:r>
        <w:rPr>
          <w:rFonts w:hint="eastAsia" w:ascii="宋体" w:hAnsi="宋体"/>
          <w:color w:val="auto"/>
          <w:sz w:val="24"/>
          <w:highlight w:val="none"/>
        </w:rPr>
        <w:t>履行</w:t>
      </w:r>
      <w:r>
        <w:rPr>
          <w:rFonts w:ascii="宋体" w:hAnsi="宋体"/>
          <w:color w:val="auto"/>
          <w:sz w:val="24"/>
          <w:highlight w:val="none"/>
        </w:rPr>
        <w:t>的具体时间。</w:t>
      </w:r>
    </w:p>
    <w:p w14:paraId="2760DB68">
      <w:pPr>
        <w:spacing w:line="560" w:lineRule="exact"/>
        <w:ind w:firstLine="482" w:firstLineChars="200"/>
        <w:outlineLvl w:val="0"/>
        <w:rPr>
          <w:rFonts w:ascii="宋体" w:hAnsi="宋体"/>
          <w:b/>
          <w:color w:val="auto"/>
          <w:sz w:val="24"/>
          <w:highlight w:val="none"/>
        </w:rPr>
      </w:pPr>
      <w:bookmarkStart w:id="467" w:name="_Toc10611"/>
      <w:r>
        <w:rPr>
          <w:rFonts w:ascii="宋体" w:hAnsi="宋体"/>
          <w:b/>
          <w:color w:val="auto"/>
          <w:sz w:val="24"/>
          <w:highlight w:val="none"/>
        </w:rPr>
        <w:t xml:space="preserve">2.9 </w:t>
      </w:r>
      <w:r>
        <w:rPr>
          <w:rFonts w:hint="eastAsia" w:ascii="宋体" w:hAnsi="宋体"/>
          <w:b/>
          <w:color w:val="auto"/>
          <w:sz w:val="24"/>
          <w:highlight w:val="none"/>
        </w:rPr>
        <w:t>合同变更</w:t>
      </w:r>
      <w:bookmarkEnd w:id="467"/>
    </w:p>
    <w:p w14:paraId="78001AD2">
      <w:pPr>
        <w:spacing w:line="560" w:lineRule="exact"/>
        <w:ind w:firstLine="480" w:firstLineChars="200"/>
        <w:rPr>
          <w:rFonts w:ascii="宋体" w:hAnsi="宋体"/>
          <w:color w:val="auto"/>
          <w:sz w:val="24"/>
          <w:highlight w:val="none"/>
        </w:rPr>
      </w:pPr>
      <w:r>
        <w:rPr>
          <w:rFonts w:hint="eastAsia" w:ascii="宋体" w:hAnsi="宋体"/>
          <w:color w:val="auto"/>
          <w:sz w:val="24"/>
          <w:highlight w:val="none"/>
        </w:rPr>
        <w:t>合同继续履行将损害国家利益和社会公共利益的，双方当事人应当以书面形式变更合同。有过错的一方应当承担赔偿责任，双方当事人都有过错的，各自承担相应的责任。</w:t>
      </w:r>
    </w:p>
    <w:p w14:paraId="0CE5EA37">
      <w:pPr>
        <w:spacing w:line="560" w:lineRule="exact"/>
        <w:ind w:firstLine="482" w:firstLineChars="200"/>
        <w:outlineLvl w:val="0"/>
        <w:rPr>
          <w:rFonts w:ascii="宋体" w:hAnsi="宋体"/>
          <w:b/>
          <w:color w:val="auto"/>
          <w:sz w:val="24"/>
          <w:highlight w:val="none"/>
        </w:rPr>
      </w:pPr>
      <w:bookmarkStart w:id="468" w:name="_Toc42"/>
      <w:bookmarkStart w:id="469" w:name="_Toc10663"/>
      <w:bookmarkStart w:id="470" w:name="_Toc26689"/>
      <w:bookmarkStart w:id="471" w:name="_Toc23368"/>
      <w:bookmarkStart w:id="472" w:name="_Toc21830"/>
      <w:r>
        <w:rPr>
          <w:rFonts w:ascii="宋体" w:hAnsi="宋体"/>
          <w:b/>
          <w:color w:val="auto"/>
          <w:sz w:val="24"/>
          <w:highlight w:val="none"/>
        </w:rPr>
        <w:t>2.10 合同转让和分包</w:t>
      </w:r>
      <w:bookmarkEnd w:id="468"/>
      <w:bookmarkEnd w:id="469"/>
      <w:bookmarkEnd w:id="470"/>
      <w:bookmarkEnd w:id="471"/>
      <w:bookmarkEnd w:id="472"/>
    </w:p>
    <w:p w14:paraId="34D5796D">
      <w:pPr>
        <w:spacing w:line="560" w:lineRule="exact"/>
        <w:ind w:firstLine="480" w:firstLineChars="200"/>
        <w:rPr>
          <w:rFonts w:ascii="宋体" w:hAnsi="宋体"/>
          <w:color w:val="auto"/>
          <w:sz w:val="24"/>
          <w:highlight w:val="none"/>
        </w:rPr>
      </w:pPr>
      <w:r>
        <w:rPr>
          <w:rFonts w:ascii="宋体" w:hAnsi="宋体"/>
          <w:color w:val="auto"/>
          <w:sz w:val="24"/>
          <w:highlight w:val="none"/>
        </w:rPr>
        <w:t>合同的权利义务依法不</w:t>
      </w:r>
      <w:r>
        <w:rPr>
          <w:rFonts w:hint="eastAsia" w:ascii="宋体" w:hAnsi="宋体"/>
          <w:color w:val="auto"/>
          <w:sz w:val="24"/>
          <w:highlight w:val="none"/>
        </w:rPr>
        <w:t>得</w:t>
      </w:r>
      <w:r>
        <w:rPr>
          <w:rFonts w:ascii="宋体" w:hAnsi="宋体"/>
          <w:color w:val="auto"/>
          <w:sz w:val="24"/>
          <w:highlight w:val="none"/>
        </w:rPr>
        <w:t>转让</w:t>
      </w:r>
      <w:r>
        <w:rPr>
          <w:rFonts w:hint="eastAsia" w:ascii="宋体" w:hAnsi="宋体"/>
          <w:color w:val="auto"/>
          <w:sz w:val="24"/>
          <w:highlight w:val="none"/>
        </w:rPr>
        <w:t>，</w:t>
      </w:r>
      <w:r>
        <w:rPr>
          <w:rFonts w:ascii="宋体" w:hAnsi="宋体"/>
          <w:color w:val="auto"/>
          <w:sz w:val="24"/>
          <w:highlight w:val="none"/>
        </w:rPr>
        <w:t>但经甲方</w:t>
      </w:r>
      <w:r>
        <w:rPr>
          <w:rFonts w:hint="eastAsia" w:ascii="宋体" w:hAnsi="宋体"/>
          <w:color w:val="auto"/>
          <w:sz w:val="24"/>
          <w:highlight w:val="none"/>
        </w:rPr>
        <w:t>同意，乙方可以依法采取分包方式履行合同，即：依法可以</w:t>
      </w:r>
      <w:r>
        <w:rPr>
          <w:rFonts w:ascii="宋体" w:hAnsi="宋体"/>
          <w:color w:val="auto"/>
          <w:sz w:val="24"/>
          <w:highlight w:val="none"/>
        </w:rPr>
        <w:t>将合同项下的部分非主体、非关键性工作分包给他人完成</w:t>
      </w:r>
      <w:r>
        <w:rPr>
          <w:rFonts w:hint="eastAsia" w:ascii="宋体" w:hAnsi="宋体"/>
          <w:color w:val="auto"/>
          <w:sz w:val="24"/>
          <w:highlight w:val="none"/>
        </w:rPr>
        <w:t>，</w:t>
      </w:r>
      <w:r>
        <w:rPr>
          <w:rFonts w:ascii="宋体" w:hAnsi="宋体"/>
          <w:color w:val="auto"/>
          <w:sz w:val="24"/>
          <w:highlight w:val="none"/>
        </w:rPr>
        <w:t>接受分包的人应当具备相应的资格条件，并不得再次分包</w:t>
      </w:r>
      <w:r>
        <w:rPr>
          <w:rFonts w:hint="eastAsia" w:ascii="宋体" w:hAnsi="宋体"/>
          <w:color w:val="auto"/>
          <w:sz w:val="24"/>
          <w:highlight w:val="none"/>
        </w:rPr>
        <w:t>，</w:t>
      </w:r>
      <w:r>
        <w:rPr>
          <w:rFonts w:ascii="宋体" w:hAnsi="宋体"/>
          <w:color w:val="auto"/>
          <w:sz w:val="24"/>
          <w:highlight w:val="none"/>
        </w:rPr>
        <w:t>且乙方应就分包项目向甲方负责</w:t>
      </w:r>
      <w:r>
        <w:rPr>
          <w:rFonts w:hint="eastAsia" w:ascii="宋体" w:hAnsi="宋体"/>
          <w:color w:val="auto"/>
          <w:sz w:val="24"/>
          <w:highlight w:val="none"/>
        </w:rPr>
        <w:t>，</w:t>
      </w:r>
      <w:r>
        <w:rPr>
          <w:rFonts w:ascii="宋体" w:hAnsi="宋体"/>
          <w:color w:val="auto"/>
          <w:sz w:val="24"/>
          <w:highlight w:val="none"/>
        </w:rPr>
        <w:t>并</w:t>
      </w:r>
      <w:r>
        <w:rPr>
          <w:rFonts w:hint="eastAsia" w:ascii="宋体" w:hAnsi="宋体"/>
          <w:color w:val="auto"/>
          <w:sz w:val="24"/>
          <w:highlight w:val="none"/>
        </w:rPr>
        <w:t>与分包供应商就分包项目向甲方承担连带责任。</w:t>
      </w:r>
    </w:p>
    <w:p w14:paraId="58FB6BCE">
      <w:pPr>
        <w:spacing w:line="560" w:lineRule="exact"/>
        <w:ind w:firstLine="482" w:firstLineChars="200"/>
        <w:outlineLvl w:val="0"/>
        <w:rPr>
          <w:rFonts w:ascii="宋体" w:hAnsi="宋体"/>
          <w:b/>
          <w:color w:val="auto"/>
          <w:sz w:val="24"/>
          <w:highlight w:val="none"/>
        </w:rPr>
      </w:pPr>
      <w:bookmarkStart w:id="473" w:name="_Toc32494"/>
      <w:bookmarkStart w:id="474" w:name="_Toc14371"/>
      <w:bookmarkStart w:id="475" w:name="_Toc25571"/>
      <w:bookmarkStart w:id="476" w:name="_Toc26633"/>
      <w:bookmarkStart w:id="477" w:name="_Toc4720"/>
      <w:r>
        <w:rPr>
          <w:rFonts w:ascii="宋体" w:hAnsi="宋体"/>
          <w:b/>
          <w:color w:val="auto"/>
          <w:sz w:val="24"/>
          <w:highlight w:val="none"/>
        </w:rPr>
        <w:t>2.11 不可抗力</w:t>
      </w:r>
      <w:bookmarkEnd w:id="473"/>
      <w:bookmarkEnd w:id="474"/>
      <w:bookmarkEnd w:id="475"/>
      <w:bookmarkEnd w:id="476"/>
      <w:bookmarkEnd w:id="477"/>
    </w:p>
    <w:p w14:paraId="59C5BADE">
      <w:pPr>
        <w:spacing w:line="560" w:lineRule="exact"/>
        <w:ind w:firstLine="480" w:firstLineChars="200"/>
        <w:rPr>
          <w:rFonts w:ascii="宋体" w:hAnsi="宋体"/>
          <w:color w:val="auto"/>
          <w:sz w:val="24"/>
          <w:highlight w:val="none"/>
        </w:rPr>
      </w:pPr>
      <w:r>
        <w:rPr>
          <w:rFonts w:ascii="宋体" w:hAnsi="宋体"/>
          <w:color w:val="auto"/>
          <w:sz w:val="24"/>
          <w:highlight w:val="none"/>
        </w:rPr>
        <w:t>2.11.1如果任何一方遭遇法律规定的不可抗力，致使合同履行受阻时，履行合同的期限应予延长，延长的期限应相当于不可抗力所影响的时间</w:t>
      </w:r>
      <w:r>
        <w:rPr>
          <w:rFonts w:hint="eastAsia" w:ascii="宋体" w:hAnsi="宋体"/>
          <w:color w:val="auto"/>
          <w:sz w:val="24"/>
          <w:highlight w:val="none"/>
        </w:rPr>
        <w:t>；</w:t>
      </w:r>
    </w:p>
    <w:p w14:paraId="3BB44A6F">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2.11.2 </w:t>
      </w:r>
      <w:r>
        <w:rPr>
          <w:rFonts w:hint="eastAsia" w:ascii="宋体" w:hAnsi="宋体"/>
          <w:color w:val="auto"/>
          <w:sz w:val="24"/>
          <w:highlight w:val="none"/>
        </w:rPr>
        <w:t>因不可抗力致使不能实现合同目的的，当事人可以解除合同；</w:t>
      </w:r>
    </w:p>
    <w:p w14:paraId="00EB1EB2">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2.11.3 </w:t>
      </w:r>
      <w:r>
        <w:rPr>
          <w:rFonts w:hint="eastAsia" w:ascii="宋体" w:hAnsi="宋体"/>
          <w:color w:val="auto"/>
          <w:sz w:val="24"/>
          <w:highlight w:val="none"/>
        </w:rPr>
        <w:t>因</w:t>
      </w:r>
      <w:r>
        <w:rPr>
          <w:rFonts w:ascii="宋体" w:hAnsi="宋体"/>
          <w:color w:val="auto"/>
          <w:sz w:val="24"/>
          <w:highlight w:val="none"/>
        </w:rPr>
        <w:t>不可抗力致使合同有变更必要的，双方当事人应在</w:t>
      </w:r>
      <w:r>
        <w:rPr>
          <w:rFonts w:ascii="宋体" w:hAnsi="宋体"/>
          <w:b/>
          <w:i/>
          <w:color w:val="auto"/>
          <w:sz w:val="24"/>
          <w:highlight w:val="none"/>
          <w:u w:val="single"/>
        </w:rPr>
        <w:t>合同专用条款</w:t>
      </w:r>
      <w:r>
        <w:rPr>
          <w:rFonts w:ascii="宋体" w:hAnsi="宋体"/>
          <w:color w:val="auto"/>
          <w:sz w:val="24"/>
          <w:highlight w:val="none"/>
        </w:rPr>
        <w:t>约定时间内以书面形式变更合同</w:t>
      </w:r>
      <w:r>
        <w:rPr>
          <w:rFonts w:hint="eastAsia" w:ascii="宋体" w:hAnsi="宋体"/>
          <w:color w:val="auto"/>
          <w:sz w:val="24"/>
          <w:highlight w:val="none"/>
        </w:rPr>
        <w:t>；</w:t>
      </w:r>
    </w:p>
    <w:p w14:paraId="4075A020">
      <w:pPr>
        <w:spacing w:line="560" w:lineRule="exact"/>
        <w:ind w:firstLine="480" w:firstLineChars="200"/>
        <w:rPr>
          <w:rFonts w:ascii="宋体" w:hAnsi="宋体"/>
          <w:color w:val="auto"/>
          <w:sz w:val="24"/>
          <w:highlight w:val="none"/>
        </w:rPr>
      </w:pPr>
      <w:r>
        <w:rPr>
          <w:rFonts w:ascii="宋体" w:hAnsi="宋体"/>
          <w:color w:val="auto"/>
          <w:sz w:val="24"/>
          <w:highlight w:val="none"/>
        </w:rPr>
        <w:t>2.11.4受</w:t>
      </w:r>
      <w:r>
        <w:rPr>
          <w:rFonts w:hint="eastAsia" w:ascii="宋体" w:hAnsi="宋体"/>
          <w:color w:val="auto"/>
          <w:sz w:val="24"/>
          <w:highlight w:val="none"/>
        </w:rPr>
        <w:t>不可抗力</w:t>
      </w:r>
      <w:r>
        <w:rPr>
          <w:rFonts w:ascii="宋体" w:hAnsi="宋体"/>
          <w:color w:val="auto"/>
          <w:sz w:val="24"/>
          <w:highlight w:val="none"/>
        </w:rPr>
        <w:t>影响的一方在不可抗力发生后</w:t>
      </w:r>
      <w:r>
        <w:rPr>
          <w:rFonts w:hint="eastAsia" w:ascii="宋体" w:hAnsi="宋体"/>
          <w:color w:val="auto"/>
          <w:sz w:val="24"/>
          <w:highlight w:val="none"/>
        </w:rPr>
        <w:t>，</w:t>
      </w:r>
      <w:r>
        <w:rPr>
          <w:rFonts w:ascii="宋体" w:hAnsi="宋体"/>
          <w:color w:val="auto"/>
          <w:sz w:val="24"/>
          <w:highlight w:val="none"/>
        </w:rPr>
        <w:t>应在</w:t>
      </w:r>
      <w:r>
        <w:rPr>
          <w:rFonts w:ascii="宋体" w:hAnsi="宋体"/>
          <w:b/>
          <w:i/>
          <w:color w:val="auto"/>
          <w:sz w:val="24"/>
          <w:highlight w:val="none"/>
          <w:u w:val="single"/>
        </w:rPr>
        <w:t>合同专用条款</w:t>
      </w:r>
      <w:r>
        <w:rPr>
          <w:rFonts w:ascii="宋体" w:hAnsi="宋体"/>
          <w:color w:val="auto"/>
          <w:sz w:val="24"/>
          <w:highlight w:val="none"/>
        </w:rPr>
        <w:t>约定时间内以书面形式通知</w:t>
      </w:r>
      <w:r>
        <w:rPr>
          <w:rFonts w:hint="eastAsia" w:ascii="宋体" w:hAnsi="宋体"/>
          <w:color w:val="auto"/>
          <w:sz w:val="24"/>
          <w:highlight w:val="none"/>
        </w:rPr>
        <w:t>对</w:t>
      </w:r>
      <w:r>
        <w:rPr>
          <w:rFonts w:ascii="宋体" w:hAnsi="宋体"/>
          <w:color w:val="auto"/>
          <w:sz w:val="24"/>
          <w:highlight w:val="none"/>
        </w:rPr>
        <w:t>方当事人，并在</w:t>
      </w:r>
      <w:r>
        <w:rPr>
          <w:rFonts w:ascii="宋体" w:hAnsi="宋体"/>
          <w:b/>
          <w:i/>
          <w:color w:val="auto"/>
          <w:sz w:val="24"/>
          <w:highlight w:val="none"/>
          <w:u w:val="single"/>
        </w:rPr>
        <w:t>合同专用条款</w:t>
      </w:r>
      <w:r>
        <w:rPr>
          <w:rFonts w:ascii="宋体" w:hAnsi="宋体"/>
          <w:color w:val="auto"/>
          <w:sz w:val="24"/>
          <w:highlight w:val="none"/>
        </w:rPr>
        <w:t>约定时间内，将有关部门出具的证明文件送达</w:t>
      </w:r>
      <w:r>
        <w:rPr>
          <w:rFonts w:hint="eastAsia" w:ascii="宋体" w:hAnsi="宋体"/>
          <w:color w:val="auto"/>
          <w:sz w:val="24"/>
          <w:highlight w:val="none"/>
        </w:rPr>
        <w:t>对方当事人</w:t>
      </w:r>
      <w:r>
        <w:rPr>
          <w:rFonts w:ascii="宋体" w:hAnsi="宋体"/>
          <w:color w:val="auto"/>
          <w:sz w:val="24"/>
          <w:highlight w:val="none"/>
        </w:rPr>
        <w:t>。</w:t>
      </w:r>
    </w:p>
    <w:p w14:paraId="26C35457">
      <w:pPr>
        <w:spacing w:line="560" w:lineRule="exact"/>
        <w:ind w:firstLine="482" w:firstLineChars="200"/>
        <w:outlineLvl w:val="0"/>
        <w:rPr>
          <w:rFonts w:ascii="宋体" w:hAnsi="宋体"/>
          <w:b/>
          <w:color w:val="auto"/>
          <w:sz w:val="24"/>
          <w:highlight w:val="none"/>
        </w:rPr>
      </w:pPr>
      <w:bookmarkStart w:id="478" w:name="_Toc3638"/>
      <w:bookmarkStart w:id="479" w:name="_Toc14115"/>
      <w:bookmarkStart w:id="480" w:name="_Toc23854"/>
      <w:bookmarkStart w:id="481" w:name="_Toc25783"/>
      <w:bookmarkStart w:id="482" w:name="_Toc24465"/>
      <w:r>
        <w:rPr>
          <w:rFonts w:ascii="宋体" w:hAnsi="宋体"/>
          <w:b/>
          <w:color w:val="auto"/>
          <w:sz w:val="24"/>
          <w:highlight w:val="none"/>
        </w:rPr>
        <w:t>2.12 税费</w:t>
      </w:r>
      <w:bookmarkEnd w:id="478"/>
      <w:bookmarkEnd w:id="479"/>
      <w:bookmarkEnd w:id="480"/>
      <w:bookmarkEnd w:id="481"/>
      <w:bookmarkEnd w:id="482"/>
    </w:p>
    <w:p w14:paraId="0A7DB868">
      <w:pPr>
        <w:spacing w:line="560" w:lineRule="exact"/>
        <w:ind w:firstLine="480" w:firstLineChars="200"/>
        <w:rPr>
          <w:rFonts w:ascii="宋体" w:hAnsi="宋体"/>
          <w:color w:val="auto"/>
          <w:sz w:val="24"/>
          <w:highlight w:val="none"/>
        </w:rPr>
      </w:pPr>
      <w:r>
        <w:rPr>
          <w:rFonts w:ascii="宋体" w:hAnsi="宋体"/>
          <w:color w:val="auto"/>
          <w:sz w:val="24"/>
          <w:highlight w:val="none"/>
        </w:rPr>
        <w:t>与合同有关的一切税费</w:t>
      </w:r>
      <w:r>
        <w:rPr>
          <w:rFonts w:hint="eastAsia" w:ascii="宋体" w:hAnsi="宋体"/>
          <w:color w:val="auto"/>
          <w:sz w:val="24"/>
          <w:highlight w:val="none"/>
        </w:rPr>
        <w:t>，</w:t>
      </w:r>
      <w:r>
        <w:rPr>
          <w:rFonts w:ascii="宋体" w:hAnsi="宋体"/>
          <w:color w:val="auto"/>
          <w:sz w:val="24"/>
          <w:highlight w:val="none"/>
        </w:rPr>
        <w:t>均按照中华人民共和国法律的相关规定缴纳。</w:t>
      </w:r>
    </w:p>
    <w:p w14:paraId="6639FDA8">
      <w:pPr>
        <w:spacing w:line="560" w:lineRule="exact"/>
        <w:ind w:firstLine="482" w:firstLineChars="200"/>
        <w:outlineLvl w:val="0"/>
        <w:rPr>
          <w:rFonts w:ascii="宋体" w:hAnsi="宋体"/>
          <w:b/>
          <w:color w:val="auto"/>
          <w:sz w:val="24"/>
          <w:highlight w:val="none"/>
        </w:rPr>
      </w:pPr>
      <w:bookmarkStart w:id="483" w:name="_Toc14814"/>
      <w:bookmarkStart w:id="484" w:name="_Toc7315"/>
      <w:bookmarkStart w:id="485" w:name="_Toc30105"/>
      <w:bookmarkStart w:id="486" w:name="_Toc26883"/>
      <w:bookmarkStart w:id="487" w:name="_Toc25525"/>
      <w:r>
        <w:rPr>
          <w:rFonts w:ascii="宋体" w:hAnsi="宋体"/>
          <w:b/>
          <w:color w:val="auto"/>
          <w:sz w:val="24"/>
          <w:highlight w:val="none"/>
        </w:rPr>
        <w:t>2.13 乙方破产</w:t>
      </w:r>
      <w:bookmarkEnd w:id="483"/>
      <w:bookmarkEnd w:id="484"/>
      <w:bookmarkEnd w:id="485"/>
      <w:bookmarkEnd w:id="486"/>
      <w:bookmarkEnd w:id="487"/>
    </w:p>
    <w:p w14:paraId="37625A53">
      <w:pPr>
        <w:spacing w:line="560" w:lineRule="exact"/>
        <w:ind w:firstLine="480" w:firstLineChars="200"/>
        <w:rPr>
          <w:rFonts w:ascii="宋体" w:hAnsi="宋体"/>
          <w:color w:val="auto"/>
          <w:sz w:val="24"/>
          <w:highlight w:val="none"/>
        </w:rPr>
      </w:pPr>
      <w:r>
        <w:rPr>
          <w:rFonts w:ascii="宋体" w:hAnsi="宋体"/>
          <w:color w:val="auto"/>
          <w:sz w:val="24"/>
          <w:highlight w:val="none"/>
        </w:rPr>
        <w:t>如果乙方破产导致合同无法履行时，甲方可以书面形式通知乙方终止合同且不给予乙方任何补偿和赔偿</w:t>
      </w:r>
      <w:r>
        <w:rPr>
          <w:rFonts w:hint="eastAsia" w:ascii="宋体" w:hAnsi="宋体"/>
          <w:color w:val="auto"/>
          <w:sz w:val="24"/>
          <w:highlight w:val="none"/>
        </w:rPr>
        <w:t>，但合同的</w:t>
      </w:r>
      <w:r>
        <w:rPr>
          <w:rFonts w:ascii="宋体" w:hAnsi="宋体"/>
          <w:color w:val="auto"/>
          <w:sz w:val="24"/>
          <w:highlight w:val="none"/>
        </w:rPr>
        <w:t>终止不损害或不影响甲方已经采取或将要采取的任何要求乙方支付违约金</w:t>
      </w:r>
      <w:r>
        <w:rPr>
          <w:rFonts w:hint="eastAsia" w:ascii="宋体" w:hAnsi="宋体"/>
          <w:color w:val="auto"/>
          <w:sz w:val="24"/>
          <w:highlight w:val="none"/>
        </w:rPr>
        <w:t>、</w:t>
      </w:r>
      <w:r>
        <w:rPr>
          <w:rFonts w:ascii="宋体" w:hAnsi="宋体"/>
          <w:color w:val="auto"/>
          <w:sz w:val="24"/>
          <w:highlight w:val="none"/>
        </w:rPr>
        <w:t>赔偿损失等的行动或补救措施的权利</w:t>
      </w:r>
      <w:r>
        <w:rPr>
          <w:rFonts w:hint="eastAsia" w:ascii="宋体" w:hAnsi="宋体"/>
          <w:color w:val="auto"/>
          <w:sz w:val="24"/>
          <w:highlight w:val="none"/>
        </w:rPr>
        <w:t>。</w:t>
      </w:r>
    </w:p>
    <w:p w14:paraId="0380B004">
      <w:pPr>
        <w:spacing w:line="560" w:lineRule="exact"/>
        <w:ind w:firstLine="482" w:firstLineChars="200"/>
        <w:outlineLvl w:val="0"/>
        <w:rPr>
          <w:rFonts w:ascii="宋体" w:hAnsi="宋体"/>
          <w:b/>
          <w:color w:val="auto"/>
          <w:sz w:val="24"/>
          <w:highlight w:val="none"/>
        </w:rPr>
      </w:pPr>
      <w:bookmarkStart w:id="488" w:name="_Toc1123"/>
      <w:bookmarkStart w:id="489" w:name="_Toc23323"/>
      <w:bookmarkStart w:id="490" w:name="_Toc2016"/>
      <w:r>
        <w:rPr>
          <w:rFonts w:ascii="宋体" w:hAnsi="宋体"/>
          <w:b/>
          <w:color w:val="auto"/>
          <w:sz w:val="24"/>
          <w:highlight w:val="none"/>
        </w:rPr>
        <w:t>2.14 合同中止、终止</w:t>
      </w:r>
      <w:bookmarkEnd w:id="488"/>
      <w:bookmarkEnd w:id="489"/>
      <w:bookmarkEnd w:id="490"/>
    </w:p>
    <w:p w14:paraId="35D44245">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2.14.1 </w:t>
      </w:r>
      <w:r>
        <w:rPr>
          <w:rFonts w:hint="eastAsia" w:ascii="宋体" w:hAnsi="宋体"/>
          <w:color w:val="auto"/>
          <w:sz w:val="24"/>
          <w:highlight w:val="none"/>
        </w:rPr>
        <w:t>双方当事人不得擅自中止或者终止合同；</w:t>
      </w:r>
    </w:p>
    <w:p w14:paraId="722EDF8E">
      <w:pPr>
        <w:spacing w:line="560" w:lineRule="exact"/>
        <w:ind w:firstLine="480" w:firstLineChars="200"/>
        <w:rPr>
          <w:rFonts w:ascii="宋体" w:hAnsi="宋体"/>
          <w:color w:val="auto"/>
          <w:sz w:val="24"/>
          <w:highlight w:val="none"/>
        </w:rPr>
      </w:pPr>
      <w:r>
        <w:rPr>
          <w:rFonts w:ascii="宋体" w:hAnsi="宋体"/>
          <w:color w:val="auto"/>
          <w:sz w:val="24"/>
          <w:highlight w:val="none"/>
        </w:rPr>
        <w:t>2.14.2合同继续履行将损害国家利益和社会公共利益的，双方当事人应当中止或者终止合同。有过错的一方应当承担赔偿责任，双方当事人都有过错的，各自承担相应的责任。</w:t>
      </w:r>
    </w:p>
    <w:p w14:paraId="0B4B38F7">
      <w:pPr>
        <w:spacing w:line="560" w:lineRule="exact"/>
        <w:ind w:firstLine="482" w:firstLineChars="200"/>
        <w:outlineLvl w:val="0"/>
        <w:rPr>
          <w:rFonts w:ascii="宋体" w:hAnsi="宋体"/>
          <w:b/>
          <w:color w:val="auto"/>
          <w:sz w:val="24"/>
          <w:highlight w:val="none"/>
        </w:rPr>
      </w:pPr>
      <w:bookmarkStart w:id="491" w:name="_Toc14525"/>
      <w:bookmarkStart w:id="492" w:name="_Toc1969"/>
      <w:bookmarkStart w:id="493" w:name="_Toc17363"/>
      <w:r>
        <w:rPr>
          <w:rFonts w:ascii="宋体" w:hAnsi="宋体"/>
          <w:b/>
          <w:color w:val="auto"/>
          <w:sz w:val="24"/>
          <w:highlight w:val="none"/>
        </w:rPr>
        <w:t>2.15 检验和验收</w:t>
      </w:r>
      <w:bookmarkEnd w:id="491"/>
      <w:bookmarkEnd w:id="492"/>
      <w:bookmarkEnd w:id="493"/>
    </w:p>
    <w:p w14:paraId="71FB82DE">
      <w:pPr>
        <w:tabs>
          <w:tab w:val="left" w:pos="360"/>
          <w:tab w:val="left" w:pos="540"/>
          <w:tab w:val="left" w:pos="1080"/>
        </w:tabs>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2.15.1 </w:t>
      </w:r>
      <w:r>
        <w:rPr>
          <w:rFonts w:hint="eastAsia" w:ascii="宋体" w:hAnsi="宋体"/>
          <w:color w:val="auto"/>
          <w:sz w:val="24"/>
          <w:highlight w:val="none"/>
        </w:rPr>
        <w:t>乙方按照</w:t>
      </w:r>
      <w:r>
        <w:rPr>
          <w:rFonts w:ascii="宋体" w:hAnsi="宋体"/>
          <w:b/>
          <w:i/>
          <w:color w:val="auto"/>
          <w:sz w:val="24"/>
          <w:highlight w:val="none"/>
          <w:u w:val="single"/>
        </w:rPr>
        <w:t>合同专用条款</w:t>
      </w:r>
      <w:r>
        <w:rPr>
          <w:rFonts w:ascii="宋体" w:hAnsi="宋体"/>
          <w:color w:val="auto"/>
          <w:sz w:val="24"/>
          <w:highlight w:val="none"/>
        </w:rPr>
        <w:t>的约定</w:t>
      </w:r>
      <w:r>
        <w:rPr>
          <w:rFonts w:hint="eastAsia" w:ascii="宋体" w:hAnsi="宋体"/>
          <w:color w:val="auto"/>
          <w:sz w:val="24"/>
          <w:highlight w:val="none"/>
        </w:rPr>
        <w:t>，</w:t>
      </w:r>
      <w:r>
        <w:rPr>
          <w:rFonts w:ascii="宋体" w:hAnsi="宋体"/>
          <w:color w:val="auto"/>
          <w:sz w:val="24"/>
          <w:highlight w:val="none"/>
        </w:rPr>
        <w:t>定期提交服务报告</w:t>
      </w:r>
      <w:r>
        <w:rPr>
          <w:rFonts w:hint="eastAsia" w:ascii="宋体" w:hAnsi="宋体"/>
          <w:color w:val="auto"/>
          <w:sz w:val="24"/>
          <w:highlight w:val="none"/>
        </w:rPr>
        <w:t>，甲方按照</w:t>
      </w:r>
      <w:r>
        <w:rPr>
          <w:rFonts w:ascii="宋体" w:hAnsi="宋体"/>
          <w:b/>
          <w:i/>
          <w:color w:val="auto"/>
          <w:sz w:val="24"/>
          <w:highlight w:val="none"/>
          <w:u w:val="single"/>
        </w:rPr>
        <w:t>合同专用条款</w:t>
      </w:r>
      <w:r>
        <w:rPr>
          <w:rFonts w:ascii="宋体" w:hAnsi="宋体"/>
          <w:color w:val="auto"/>
          <w:sz w:val="24"/>
          <w:highlight w:val="none"/>
        </w:rPr>
        <w:t>的约定进行定期验收</w:t>
      </w:r>
      <w:r>
        <w:rPr>
          <w:rFonts w:hint="eastAsia" w:ascii="宋体" w:hAnsi="宋体"/>
          <w:color w:val="auto"/>
          <w:sz w:val="24"/>
          <w:highlight w:val="none"/>
        </w:rPr>
        <w:t>；</w:t>
      </w:r>
    </w:p>
    <w:p w14:paraId="1B11675B">
      <w:pPr>
        <w:tabs>
          <w:tab w:val="left" w:pos="360"/>
          <w:tab w:val="left" w:pos="540"/>
          <w:tab w:val="left" w:pos="1080"/>
        </w:tabs>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2.15.2 </w:t>
      </w:r>
      <w:r>
        <w:rPr>
          <w:rFonts w:hint="eastAsia" w:ascii="宋体" w:hAnsi="宋体"/>
          <w:color w:val="auto"/>
          <w:sz w:val="24"/>
          <w:highlight w:val="none"/>
        </w:rPr>
        <w:t>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24714441">
      <w:pPr>
        <w:tabs>
          <w:tab w:val="left" w:pos="360"/>
          <w:tab w:val="left" w:pos="540"/>
          <w:tab w:val="left" w:pos="1080"/>
        </w:tabs>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2.15.3 </w:t>
      </w:r>
      <w:r>
        <w:rPr>
          <w:rFonts w:hint="eastAsia" w:ascii="宋体" w:hAnsi="宋体"/>
          <w:color w:val="auto"/>
          <w:sz w:val="24"/>
          <w:highlight w:val="none"/>
        </w:rPr>
        <w:t>检验和验收标准、程序等具体内容以及前述验收书的效力详见</w:t>
      </w:r>
      <w:r>
        <w:rPr>
          <w:rFonts w:ascii="宋体" w:hAnsi="宋体"/>
          <w:b/>
          <w:i/>
          <w:color w:val="auto"/>
          <w:sz w:val="24"/>
          <w:highlight w:val="none"/>
          <w:u w:val="single"/>
        </w:rPr>
        <w:t>合同专用条款</w:t>
      </w:r>
      <w:r>
        <w:rPr>
          <w:rFonts w:hint="eastAsia" w:ascii="宋体" w:hAnsi="宋体"/>
          <w:i/>
          <w:color w:val="auto"/>
          <w:sz w:val="24"/>
          <w:highlight w:val="none"/>
        </w:rPr>
        <w:t>。</w:t>
      </w:r>
    </w:p>
    <w:p w14:paraId="2B773346">
      <w:pPr>
        <w:spacing w:line="560" w:lineRule="exact"/>
        <w:ind w:firstLine="482" w:firstLineChars="200"/>
        <w:outlineLvl w:val="0"/>
        <w:rPr>
          <w:rFonts w:ascii="宋体" w:hAnsi="宋体"/>
          <w:b/>
          <w:color w:val="auto"/>
          <w:sz w:val="24"/>
          <w:highlight w:val="none"/>
        </w:rPr>
      </w:pPr>
      <w:bookmarkStart w:id="494" w:name="_Toc25198"/>
      <w:bookmarkStart w:id="495" w:name="_Toc9808"/>
      <w:bookmarkStart w:id="496" w:name="_Toc31892"/>
      <w:bookmarkStart w:id="497" w:name="_Toc12666"/>
      <w:bookmarkStart w:id="498" w:name="_Toc2308"/>
      <w:r>
        <w:rPr>
          <w:rFonts w:ascii="宋体" w:hAnsi="宋体"/>
          <w:b/>
          <w:color w:val="auto"/>
          <w:sz w:val="24"/>
          <w:highlight w:val="none"/>
        </w:rPr>
        <w:t>2.16 通知和送达</w:t>
      </w:r>
      <w:bookmarkEnd w:id="494"/>
      <w:bookmarkEnd w:id="495"/>
      <w:bookmarkEnd w:id="496"/>
      <w:bookmarkEnd w:id="497"/>
      <w:bookmarkEnd w:id="498"/>
    </w:p>
    <w:p w14:paraId="5F9C7FE3">
      <w:pPr>
        <w:spacing w:line="560" w:lineRule="exact"/>
        <w:ind w:firstLine="480" w:firstLineChars="200"/>
        <w:rPr>
          <w:rFonts w:ascii="宋体" w:hAnsi="宋体"/>
          <w:color w:val="auto"/>
          <w:sz w:val="24"/>
          <w:highlight w:val="none"/>
        </w:rPr>
      </w:pPr>
      <w:bookmarkStart w:id="499" w:name="_Toc18401"/>
      <w:bookmarkStart w:id="500" w:name="_Toc27674"/>
      <w:r>
        <w:rPr>
          <w:rFonts w:ascii="宋体" w:hAnsi="宋体"/>
          <w:color w:val="auto"/>
          <w:sz w:val="24"/>
          <w:highlight w:val="none"/>
        </w:rPr>
        <w:t>2.17.1</w:t>
      </w:r>
      <w:r>
        <w:rPr>
          <w:rFonts w:hint="eastAsia" w:ascii="宋体" w:hAnsi="宋体"/>
          <w:color w:val="auto"/>
          <w:sz w:val="24"/>
          <w:highlight w:val="none"/>
        </w:rPr>
        <w:t>任何一方因履行合同而以合同第一部分尾部所列明的传真或电子邮件</w:t>
      </w:r>
      <w:r>
        <w:rPr>
          <w:rFonts w:ascii="宋体" w:hAnsi="宋体"/>
          <w:color w:val="auto"/>
          <w:sz w:val="24"/>
          <w:highlight w:val="none"/>
        </w:rPr>
        <w:t xml:space="preserve"> </w:t>
      </w:r>
      <w:r>
        <w:rPr>
          <w:rFonts w:ascii="宋体" w:hAnsi="宋体"/>
          <w:color w:val="auto"/>
          <w:sz w:val="24"/>
          <w:highlight w:val="none"/>
          <w:u w:val="single"/>
        </w:rPr>
        <w:t xml:space="preserve">       </w:t>
      </w:r>
      <w:r>
        <w:rPr>
          <w:rFonts w:hint="eastAsia" w:ascii="宋体" w:hAnsi="宋体"/>
          <w:color w:val="auto"/>
          <w:sz w:val="24"/>
          <w:highlight w:val="none"/>
        </w:rPr>
        <w:t>发出的所有通知、文件、材料，均视为已向对方当事人送达；任何一方变更上述送达方式或者地址的，应于</w:t>
      </w:r>
      <w:r>
        <w:rPr>
          <w:rFonts w:ascii="宋体" w:hAnsi="宋体"/>
          <w:color w:val="auto"/>
          <w:sz w:val="24"/>
          <w:highlight w:val="none"/>
          <w:u w:val="single"/>
        </w:rPr>
        <w:t>3</w:t>
      </w:r>
      <w:r>
        <w:rPr>
          <w:rFonts w:hint="eastAsia" w:ascii="宋体" w:hAnsi="宋体"/>
          <w:color w:val="auto"/>
          <w:sz w:val="24"/>
          <w:highlight w:val="none"/>
        </w:rPr>
        <w:t>个工作日内书面通知对方当事人，在对方当事人收到有关变更通知之前，变更前的约定送达方式或者地址仍视为有效。</w:t>
      </w:r>
    </w:p>
    <w:p w14:paraId="209CB353">
      <w:pPr>
        <w:spacing w:line="560" w:lineRule="exact"/>
        <w:ind w:firstLine="480" w:firstLineChars="200"/>
        <w:rPr>
          <w:rFonts w:ascii="宋体" w:hAnsi="宋体"/>
          <w:color w:val="auto"/>
          <w:sz w:val="24"/>
          <w:highlight w:val="none"/>
        </w:rPr>
      </w:pPr>
      <w:r>
        <w:rPr>
          <w:rFonts w:ascii="宋体" w:hAnsi="宋体"/>
          <w:color w:val="auto"/>
          <w:sz w:val="24"/>
          <w:highlight w:val="none"/>
        </w:rPr>
        <w:t>2.17.2以当面交付方式送达的，交付之时视为送达；以电子邮件方式送达的，发出电子邮件之时视为送达；以传真方式送达的，发出传真之时视为送达；以邮寄方式送达</w:t>
      </w:r>
      <w:r>
        <w:rPr>
          <w:rFonts w:hint="eastAsia" w:ascii="宋体" w:hAnsi="宋体"/>
          <w:color w:val="auto"/>
          <w:sz w:val="24"/>
          <w:highlight w:val="none"/>
        </w:rPr>
        <w:t>的，邮件挂号寄出或者交邮之日之次日视为送达。</w:t>
      </w:r>
      <w:bookmarkEnd w:id="499"/>
      <w:bookmarkEnd w:id="500"/>
    </w:p>
    <w:p w14:paraId="39886C43">
      <w:pPr>
        <w:spacing w:line="560" w:lineRule="exact"/>
        <w:ind w:firstLine="482" w:firstLineChars="200"/>
        <w:outlineLvl w:val="0"/>
        <w:rPr>
          <w:rFonts w:ascii="宋体" w:hAnsi="宋体"/>
          <w:b/>
          <w:color w:val="auto"/>
          <w:sz w:val="24"/>
          <w:highlight w:val="none"/>
        </w:rPr>
      </w:pPr>
      <w:bookmarkStart w:id="501" w:name="_Toc28906"/>
      <w:bookmarkStart w:id="502" w:name="_Toc12254"/>
      <w:bookmarkStart w:id="503" w:name="_Toc5063"/>
      <w:bookmarkStart w:id="504" w:name="_Toc20808"/>
      <w:bookmarkStart w:id="505" w:name="_Toc27644"/>
      <w:r>
        <w:rPr>
          <w:rFonts w:ascii="宋体" w:hAnsi="宋体"/>
          <w:b/>
          <w:color w:val="auto"/>
          <w:sz w:val="24"/>
          <w:highlight w:val="none"/>
        </w:rPr>
        <w:t xml:space="preserve">2.17 </w:t>
      </w:r>
      <w:r>
        <w:rPr>
          <w:rFonts w:hint="eastAsia" w:ascii="宋体" w:hAnsi="宋体"/>
          <w:b/>
          <w:color w:val="auto"/>
          <w:sz w:val="24"/>
          <w:highlight w:val="none"/>
        </w:rPr>
        <w:t>合同使用的文字和</w:t>
      </w:r>
      <w:r>
        <w:rPr>
          <w:rFonts w:ascii="宋体" w:hAnsi="宋体"/>
          <w:b/>
          <w:color w:val="auto"/>
          <w:sz w:val="24"/>
          <w:highlight w:val="none"/>
        </w:rPr>
        <w:t>适用的法律</w:t>
      </w:r>
      <w:bookmarkEnd w:id="501"/>
      <w:bookmarkEnd w:id="502"/>
      <w:bookmarkEnd w:id="503"/>
      <w:bookmarkEnd w:id="504"/>
      <w:bookmarkEnd w:id="505"/>
    </w:p>
    <w:p w14:paraId="3E893749">
      <w:pPr>
        <w:spacing w:line="560" w:lineRule="exact"/>
        <w:ind w:firstLine="480" w:firstLineChars="200"/>
        <w:rPr>
          <w:rFonts w:ascii="宋体" w:hAnsi="宋体"/>
          <w:color w:val="auto"/>
          <w:sz w:val="24"/>
          <w:highlight w:val="none"/>
        </w:rPr>
      </w:pPr>
      <w:r>
        <w:rPr>
          <w:rFonts w:ascii="宋体" w:hAnsi="宋体"/>
          <w:color w:val="auto"/>
          <w:sz w:val="24"/>
          <w:highlight w:val="none"/>
        </w:rPr>
        <w:t>2.17.1 合同使用汉语书就</w:t>
      </w:r>
      <w:r>
        <w:rPr>
          <w:rFonts w:hint="eastAsia" w:ascii="宋体" w:hAnsi="宋体"/>
          <w:color w:val="auto"/>
          <w:sz w:val="24"/>
          <w:highlight w:val="none"/>
        </w:rPr>
        <w:t>、</w:t>
      </w:r>
      <w:r>
        <w:rPr>
          <w:rFonts w:ascii="宋体" w:hAnsi="宋体"/>
          <w:color w:val="auto"/>
          <w:sz w:val="24"/>
          <w:highlight w:val="none"/>
        </w:rPr>
        <w:t>变更和解释</w:t>
      </w:r>
      <w:r>
        <w:rPr>
          <w:rFonts w:hint="eastAsia" w:ascii="宋体" w:hAnsi="宋体"/>
          <w:color w:val="auto"/>
          <w:sz w:val="24"/>
          <w:highlight w:val="none"/>
        </w:rPr>
        <w:t>；</w:t>
      </w:r>
    </w:p>
    <w:p w14:paraId="5090F9F7">
      <w:pPr>
        <w:spacing w:line="560" w:lineRule="exact"/>
        <w:ind w:firstLine="480" w:firstLineChars="200"/>
        <w:rPr>
          <w:rFonts w:ascii="宋体" w:hAnsi="宋体"/>
          <w:color w:val="auto"/>
          <w:sz w:val="24"/>
          <w:highlight w:val="none"/>
        </w:rPr>
      </w:pPr>
      <w:r>
        <w:rPr>
          <w:rFonts w:ascii="宋体" w:hAnsi="宋体"/>
          <w:color w:val="auto"/>
          <w:sz w:val="24"/>
          <w:highlight w:val="none"/>
        </w:rPr>
        <w:t xml:space="preserve">2.17.2 </w:t>
      </w:r>
      <w:r>
        <w:rPr>
          <w:rFonts w:hint="eastAsia" w:ascii="宋体" w:hAnsi="宋体"/>
          <w:color w:val="auto"/>
          <w:sz w:val="24"/>
          <w:highlight w:val="none"/>
        </w:rPr>
        <w:t>合同适用</w:t>
      </w:r>
      <w:r>
        <w:rPr>
          <w:rFonts w:ascii="宋体" w:hAnsi="宋体"/>
          <w:color w:val="auto"/>
          <w:sz w:val="24"/>
          <w:highlight w:val="none"/>
        </w:rPr>
        <w:t>中华人民共和国法律。</w:t>
      </w:r>
    </w:p>
    <w:p w14:paraId="0FEB783D">
      <w:pPr>
        <w:spacing w:line="560" w:lineRule="exact"/>
        <w:ind w:firstLine="482" w:firstLineChars="200"/>
        <w:outlineLvl w:val="0"/>
        <w:rPr>
          <w:rFonts w:ascii="宋体" w:hAnsi="宋体" w:cs="宋体"/>
          <w:b/>
          <w:color w:val="auto"/>
          <w:sz w:val="24"/>
          <w:highlight w:val="none"/>
        </w:rPr>
      </w:pPr>
      <w:bookmarkStart w:id="506" w:name="_Toc4355"/>
      <w:bookmarkStart w:id="507" w:name="_Toc18540"/>
      <w:bookmarkStart w:id="508" w:name="_Toc30599"/>
      <w:r>
        <w:rPr>
          <w:rFonts w:hint="eastAsia" w:ascii="宋体" w:hAnsi="宋体" w:cs="宋体"/>
          <w:b/>
          <w:color w:val="auto"/>
          <w:sz w:val="24"/>
          <w:highlight w:val="none"/>
        </w:rPr>
        <w:t>2.18 计量单位</w:t>
      </w:r>
      <w:bookmarkEnd w:id="506"/>
      <w:bookmarkEnd w:id="507"/>
      <w:bookmarkEnd w:id="508"/>
    </w:p>
    <w:p w14:paraId="4A3B3041">
      <w:pPr>
        <w:spacing w:line="56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除技术规范中另有规定外,合同的计量单位均使用国家法定计量单位。</w:t>
      </w:r>
    </w:p>
    <w:p w14:paraId="41706F34">
      <w:pPr>
        <w:spacing w:line="560" w:lineRule="exact"/>
        <w:ind w:firstLine="482" w:firstLineChars="200"/>
        <w:rPr>
          <w:rFonts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19</w:t>
      </w:r>
      <w:r>
        <w:rPr>
          <w:rFonts w:ascii="宋体" w:hAnsi="宋体"/>
          <w:b/>
          <w:color w:val="auto"/>
          <w:sz w:val="24"/>
          <w:highlight w:val="none"/>
        </w:rPr>
        <w:t>合同份数</w:t>
      </w:r>
    </w:p>
    <w:p w14:paraId="2DE74B80">
      <w:pPr>
        <w:spacing w:line="560" w:lineRule="exact"/>
        <w:ind w:firstLine="480" w:firstLineChars="200"/>
        <w:rPr>
          <w:rFonts w:ascii="宋体" w:hAnsi="宋体"/>
          <w:color w:val="auto"/>
          <w:sz w:val="24"/>
          <w:highlight w:val="none"/>
        </w:rPr>
      </w:pPr>
      <w:r>
        <w:rPr>
          <w:rFonts w:ascii="宋体" w:hAnsi="宋体"/>
          <w:color w:val="auto"/>
          <w:sz w:val="24"/>
          <w:highlight w:val="none"/>
        </w:rPr>
        <w:t>合同份数按</w:t>
      </w:r>
      <w:r>
        <w:rPr>
          <w:rFonts w:ascii="宋体" w:hAnsi="宋体"/>
          <w:b/>
          <w:i/>
          <w:color w:val="auto"/>
          <w:sz w:val="24"/>
          <w:highlight w:val="none"/>
          <w:u w:val="single"/>
        </w:rPr>
        <w:t>合同专用条款</w:t>
      </w:r>
      <w:r>
        <w:rPr>
          <w:rFonts w:ascii="宋体" w:hAnsi="宋体"/>
          <w:color w:val="auto"/>
          <w:sz w:val="24"/>
          <w:highlight w:val="none"/>
        </w:rPr>
        <w:t>规定</w:t>
      </w:r>
      <w:r>
        <w:rPr>
          <w:rFonts w:hint="eastAsia" w:ascii="宋体" w:hAnsi="宋体"/>
          <w:color w:val="auto"/>
          <w:sz w:val="24"/>
          <w:highlight w:val="none"/>
        </w:rPr>
        <w:t>，</w:t>
      </w:r>
      <w:r>
        <w:rPr>
          <w:rFonts w:ascii="宋体" w:hAnsi="宋体"/>
          <w:color w:val="auto"/>
          <w:sz w:val="24"/>
          <w:highlight w:val="none"/>
        </w:rPr>
        <w:t>每份均具有同等法律效力</w:t>
      </w:r>
      <w:r>
        <w:rPr>
          <w:rFonts w:hint="eastAsia" w:ascii="宋体" w:hAnsi="宋体"/>
          <w:color w:val="auto"/>
          <w:sz w:val="24"/>
          <w:highlight w:val="none"/>
        </w:rPr>
        <w:t>。</w:t>
      </w:r>
    </w:p>
    <w:p w14:paraId="7F046C53">
      <w:pPr>
        <w:spacing w:line="360" w:lineRule="auto"/>
        <w:jc w:val="center"/>
        <w:outlineLvl w:val="0"/>
        <w:rPr>
          <w:rFonts w:ascii="宋体" w:hAnsi="宋体" w:cs="宋体"/>
          <w:b/>
          <w:color w:val="auto"/>
          <w:sz w:val="24"/>
          <w:highlight w:val="none"/>
        </w:rPr>
      </w:pPr>
      <w:r>
        <w:rPr>
          <w:rFonts w:hint="eastAsia" w:ascii="宋体" w:hAnsi="宋体" w:cs="宋体"/>
          <w:color w:val="auto"/>
          <w:kern w:val="0"/>
          <w:highlight w:val="none"/>
        </w:rPr>
        <w:br w:type="page"/>
      </w:r>
      <w:bookmarkStart w:id="509" w:name="_Toc331685784"/>
      <w:r>
        <w:rPr>
          <w:rFonts w:hint="eastAsia" w:ascii="宋体" w:hAnsi="宋体" w:cs="宋体"/>
          <w:b/>
          <w:color w:val="auto"/>
          <w:sz w:val="24"/>
          <w:highlight w:val="none"/>
        </w:rPr>
        <w:t xml:space="preserve"> </w:t>
      </w:r>
      <w:bookmarkEnd w:id="509"/>
      <w:r>
        <w:rPr>
          <w:rFonts w:hint="eastAsia" w:ascii="宋体" w:hAnsi="宋体" w:cs="宋体"/>
          <w:b/>
          <w:color w:val="auto"/>
          <w:sz w:val="24"/>
          <w:highlight w:val="none"/>
        </w:rPr>
        <w:t>第三部分  合同专用条款</w:t>
      </w:r>
    </w:p>
    <w:p w14:paraId="1C81A8C5">
      <w:pPr>
        <w:spacing w:line="560" w:lineRule="exact"/>
        <w:ind w:left="-420" w:leftChars="-200" w:right="-420" w:rightChars="-200" w:firstLine="480" w:firstLineChars="200"/>
        <w:rPr>
          <w:rFonts w:ascii="宋体" w:hAnsi="宋体" w:cs="宋体"/>
          <w:color w:val="auto"/>
          <w:highlight w:val="none"/>
        </w:rPr>
      </w:pPr>
      <w:r>
        <w:rPr>
          <w:rFonts w:hint="eastAsia" w:ascii="宋体" w:hAnsi="宋体" w:cs="宋体"/>
          <w:color w:val="auto"/>
          <w:sz w:val="24"/>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63"/>
        <w:tblW w:w="912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77"/>
        <w:gridCol w:w="8149"/>
      </w:tblGrid>
      <w:tr w14:paraId="5AEFEC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trPr>
        <w:tc>
          <w:tcPr>
            <w:tcW w:w="977" w:type="dxa"/>
            <w:tcBorders>
              <w:left w:val="single" w:color="auto" w:sz="4" w:space="0"/>
            </w:tcBorders>
            <w:vAlign w:val="center"/>
          </w:tcPr>
          <w:p w14:paraId="1E628403">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条款号</w:t>
            </w:r>
          </w:p>
        </w:tc>
        <w:tc>
          <w:tcPr>
            <w:tcW w:w="8149" w:type="dxa"/>
            <w:vAlign w:val="center"/>
          </w:tcPr>
          <w:p w14:paraId="61FBAECE">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约定内容</w:t>
            </w:r>
          </w:p>
        </w:tc>
      </w:tr>
      <w:tr w14:paraId="642169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23C1A58B">
            <w:pPr>
              <w:spacing w:line="360" w:lineRule="auto"/>
              <w:rPr>
                <w:rFonts w:ascii="宋体" w:hAnsi="宋体" w:cs="宋体"/>
                <w:color w:val="auto"/>
                <w:sz w:val="24"/>
                <w:highlight w:val="none"/>
              </w:rPr>
            </w:pPr>
            <w:r>
              <w:rPr>
                <w:rFonts w:hint="eastAsia" w:ascii="宋体" w:hAnsi="宋体" w:cs="宋体"/>
                <w:color w:val="auto"/>
                <w:sz w:val="24"/>
                <w:highlight w:val="none"/>
              </w:rPr>
              <w:t>1.3.2</w:t>
            </w:r>
          </w:p>
        </w:tc>
        <w:tc>
          <w:tcPr>
            <w:tcW w:w="8149" w:type="dxa"/>
            <w:vAlign w:val="center"/>
          </w:tcPr>
          <w:p w14:paraId="459B17BB">
            <w:pPr>
              <w:spacing w:line="360" w:lineRule="auto"/>
              <w:rPr>
                <w:rFonts w:ascii="宋体" w:hAnsi="宋体" w:cs="宋体"/>
                <w:color w:val="auto"/>
                <w:sz w:val="24"/>
                <w:highlight w:val="none"/>
              </w:rPr>
            </w:pPr>
          </w:p>
        </w:tc>
      </w:tr>
      <w:tr w14:paraId="4C87FE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1EE5AAD6">
            <w:pPr>
              <w:spacing w:line="360" w:lineRule="auto"/>
              <w:rPr>
                <w:rFonts w:ascii="宋体" w:hAnsi="宋体" w:cs="宋体"/>
                <w:color w:val="auto"/>
                <w:sz w:val="24"/>
                <w:highlight w:val="none"/>
              </w:rPr>
            </w:pPr>
            <w:r>
              <w:rPr>
                <w:rFonts w:hint="eastAsia" w:ascii="宋体" w:hAnsi="宋体" w:cs="宋体"/>
                <w:color w:val="auto"/>
                <w:sz w:val="24"/>
                <w:highlight w:val="none"/>
              </w:rPr>
              <w:t>1.4.2</w:t>
            </w:r>
          </w:p>
        </w:tc>
        <w:tc>
          <w:tcPr>
            <w:tcW w:w="8149" w:type="dxa"/>
            <w:vAlign w:val="center"/>
          </w:tcPr>
          <w:p w14:paraId="46D13138">
            <w:pPr>
              <w:spacing w:line="360" w:lineRule="auto"/>
              <w:rPr>
                <w:rFonts w:ascii="宋体" w:hAnsi="宋体" w:cs="宋体"/>
                <w:color w:val="auto"/>
                <w:sz w:val="24"/>
                <w:highlight w:val="none"/>
              </w:rPr>
            </w:pPr>
          </w:p>
        </w:tc>
      </w:tr>
      <w:tr w14:paraId="0D7E1B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487ADF4E">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1.5.1 </w:t>
            </w:r>
          </w:p>
        </w:tc>
        <w:tc>
          <w:tcPr>
            <w:tcW w:w="8149" w:type="dxa"/>
            <w:vAlign w:val="center"/>
          </w:tcPr>
          <w:p w14:paraId="5BDEC89E">
            <w:pPr>
              <w:spacing w:line="360" w:lineRule="auto"/>
              <w:rPr>
                <w:rFonts w:ascii="宋体" w:hAnsi="宋体" w:cs="宋体"/>
                <w:color w:val="auto"/>
                <w:sz w:val="24"/>
                <w:highlight w:val="none"/>
              </w:rPr>
            </w:pPr>
          </w:p>
        </w:tc>
      </w:tr>
      <w:tr w14:paraId="76E26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0BA98DE2">
            <w:pPr>
              <w:spacing w:line="360" w:lineRule="auto"/>
              <w:rPr>
                <w:rFonts w:ascii="宋体" w:hAnsi="宋体" w:cs="宋体"/>
                <w:color w:val="auto"/>
                <w:sz w:val="24"/>
                <w:highlight w:val="none"/>
              </w:rPr>
            </w:pPr>
            <w:r>
              <w:rPr>
                <w:rFonts w:hint="eastAsia" w:ascii="宋体" w:hAnsi="宋体" w:cs="宋体"/>
                <w:color w:val="auto"/>
                <w:sz w:val="24"/>
                <w:highlight w:val="none"/>
              </w:rPr>
              <w:t>1.5.2</w:t>
            </w:r>
          </w:p>
        </w:tc>
        <w:tc>
          <w:tcPr>
            <w:tcW w:w="8149" w:type="dxa"/>
            <w:vAlign w:val="center"/>
          </w:tcPr>
          <w:p w14:paraId="4A6A89C8">
            <w:pPr>
              <w:spacing w:line="360" w:lineRule="auto"/>
              <w:rPr>
                <w:rFonts w:ascii="宋体" w:hAnsi="宋体" w:cs="宋体"/>
                <w:color w:val="auto"/>
                <w:sz w:val="24"/>
                <w:highlight w:val="none"/>
              </w:rPr>
            </w:pPr>
          </w:p>
        </w:tc>
      </w:tr>
      <w:tr w14:paraId="1F6913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2ECE9240">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1.5.3 </w:t>
            </w:r>
          </w:p>
        </w:tc>
        <w:tc>
          <w:tcPr>
            <w:tcW w:w="8149" w:type="dxa"/>
            <w:vAlign w:val="center"/>
          </w:tcPr>
          <w:p w14:paraId="7B213761">
            <w:pPr>
              <w:spacing w:line="360" w:lineRule="auto"/>
              <w:rPr>
                <w:rFonts w:ascii="宋体" w:hAnsi="宋体" w:cs="宋体"/>
                <w:color w:val="auto"/>
                <w:sz w:val="24"/>
                <w:highlight w:val="none"/>
              </w:rPr>
            </w:pPr>
          </w:p>
        </w:tc>
      </w:tr>
      <w:tr w14:paraId="0FC196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6C77F15">
            <w:pPr>
              <w:spacing w:line="360" w:lineRule="auto"/>
              <w:rPr>
                <w:rFonts w:ascii="宋体" w:hAnsi="宋体" w:cs="宋体"/>
                <w:color w:val="auto"/>
                <w:sz w:val="24"/>
                <w:highlight w:val="none"/>
              </w:rPr>
            </w:pPr>
            <w:r>
              <w:rPr>
                <w:rFonts w:hint="eastAsia" w:ascii="宋体" w:hAnsi="宋体" w:cs="宋体"/>
                <w:color w:val="auto"/>
                <w:sz w:val="24"/>
                <w:highlight w:val="none"/>
              </w:rPr>
              <w:t>1.6.2</w:t>
            </w:r>
          </w:p>
        </w:tc>
        <w:tc>
          <w:tcPr>
            <w:tcW w:w="8149" w:type="dxa"/>
            <w:vAlign w:val="center"/>
          </w:tcPr>
          <w:p w14:paraId="66F2A098">
            <w:pPr>
              <w:spacing w:line="360" w:lineRule="auto"/>
              <w:rPr>
                <w:rFonts w:ascii="宋体" w:hAnsi="宋体" w:cs="宋体"/>
                <w:color w:val="auto"/>
                <w:sz w:val="24"/>
                <w:highlight w:val="none"/>
              </w:rPr>
            </w:pPr>
          </w:p>
        </w:tc>
      </w:tr>
      <w:tr w14:paraId="0012A4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2013F6DC">
            <w:pPr>
              <w:spacing w:line="360" w:lineRule="auto"/>
              <w:rPr>
                <w:rFonts w:ascii="宋体" w:hAnsi="宋体" w:cs="宋体"/>
                <w:color w:val="auto"/>
                <w:sz w:val="24"/>
                <w:highlight w:val="none"/>
              </w:rPr>
            </w:pPr>
            <w:r>
              <w:rPr>
                <w:rFonts w:hint="eastAsia" w:ascii="宋体" w:hAnsi="宋体" w:cs="宋体"/>
                <w:color w:val="auto"/>
                <w:sz w:val="24"/>
                <w:highlight w:val="none"/>
              </w:rPr>
              <w:t>1.7.1</w:t>
            </w:r>
          </w:p>
        </w:tc>
        <w:tc>
          <w:tcPr>
            <w:tcW w:w="8149" w:type="dxa"/>
            <w:vAlign w:val="center"/>
          </w:tcPr>
          <w:p w14:paraId="554D9064">
            <w:pPr>
              <w:spacing w:line="360" w:lineRule="auto"/>
              <w:rPr>
                <w:rFonts w:ascii="宋体" w:hAnsi="宋体" w:cs="宋体"/>
                <w:color w:val="auto"/>
                <w:sz w:val="24"/>
                <w:highlight w:val="none"/>
              </w:rPr>
            </w:pPr>
          </w:p>
        </w:tc>
      </w:tr>
      <w:tr w14:paraId="118FB5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00046B3F">
            <w:pPr>
              <w:spacing w:line="360" w:lineRule="auto"/>
              <w:rPr>
                <w:rFonts w:ascii="宋体" w:hAnsi="宋体" w:cs="宋体"/>
                <w:color w:val="auto"/>
                <w:sz w:val="24"/>
                <w:highlight w:val="none"/>
              </w:rPr>
            </w:pPr>
            <w:r>
              <w:rPr>
                <w:rFonts w:hint="eastAsia" w:ascii="宋体" w:hAnsi="宋体" w:cs="宋体"/>
                <w:color w:val="auto"/>
                <w:sz w:val="24"/>
                <w:highlight w:val="none"/>
              </w:rPr>
              <w:t>1.7.2</w:t>
            </w:r>
          </w:p>
        </w:tc>
        <w:tc>
          <w:tcPr>
            <w:tcW w:w="8149" w:type="dxa"/>
            <w:vAlign w:val="center"/>
          </w:tcPr>
          <w:p w14:paraId="7DE9FB7F">
            <w:pPr>
              <w:spacing w:line="360" w:lineRule="auto"/>
              <w:rPr>
                <w:rFonts w:ascii="宋体" w:hAnsi="宋体" w:cs="宋体"/>
                <w:color w:val="auto"/>
                <w:sz w:val="24"/>
                <w:highlight w:val="none"/>
              </w:rPr>
            </w:pPr>
          </w:p>
        </w:tc>
      </w:tr>
      <w:tr w14:paraId="47F304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3EB7E9FE">
            <w:pPr>
              <w:spacing w:line="360" w:lineRule="auto"/>
              <w:rPr>
                <w:rFonts w:ascii="宋体" w:hAnsi="宋体" w:cs="宋体"/>
                <w:color w:val="auto"/>
                <w:sz w:val="24"/>
                <w:highlight w:val="none"/>
              </w:rPr>
            </w:pPr>
            <w:r>
              <w:rPr>
                <w:rFonts w:hint="eastAsia" w:ascii="宋体" w:hAnsi="宋体" w:cs="宋体"/>
                <w:color w:val="auto"/>
                <w:sz w:val="24"/>
                <w:highlight w:val="none"/>
              </w:rPr>
              <w:t>1.7.3</w:t>
            </w:r>
          </w:p>
        </w:tc>
        <w:tc>
          <w:tcPr>
            <w:tcW w:w="8149" w:type="dxa"/>
            <w:vAlign w:val="center"/>
          </w:tcPr>
          <w:p w14:paraId="23409C25">
            <w:pPr>
              <w:spacing w:line="360" w:lineRule="auto"/>
              <w:rPr>
                <w:rFonts w:ascii="宋体" w:hAnsi="宋体" w:cs="宋体"/>
                <w:color w:val="auto"/>
                <w:sz w:val="24"/>
                <w:highlight w:val="none"/>
              </w:rPr>
            </w:pPr>
          </w:p>
        </w:tc>
      </w:tr>
      <w:tr w14:paraId="1312A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2BDFB131">
            <w:pPr>
              <w:spacing w:line="360" w:lineRule="auto"/>
              <w:rPr>
                <w:rFonts w:ascii="宋体" w:hAnsi="宋体" w:cs="宋体"/>
                <w:color w:val="auto"/>
                <w:sz w:val="24"/>
                <w:highlight w:val="none"/>
              </w:rPr>
            </w:pPr>
            <w:r>
              <w:rPr>
                <w:rFonts w:hint="eastAsia" w:ascii="宋体" w:hAnsi="宋体" w:cs="宋体"/>
                <w:color w:val="auto"/>
                <w:sz w:val="24"/>
                <w:highlight w:val="none"/>
              </w:rPr>
              <w:t>1.7.4.1</w:t>
            </w:r>
          </w:p>
        </w:tc>
        <w:tc>
          <w:tcPr>
            <w:tcW w:w="8149" w:type="dxa"/>
            <w:vAlign w:val="center"/>
          </w:tcPr>
          <w:p w14:paraId="1364BC95">
            <w:pPr>
              <w:spacing w:line="360" w:lineRule="auto"/>
              <w:rPr>
                <w:rFonts w:ascii="宋体" w:hAnsi="宋体" w:cs="宋体"/>
                <w:color w:val="auto"/>
                <w:sz w:val="24"/>
                <w:highlight w:val="none"/>
              </w:rPr>
            </w:pPr>
          </w:p>
        </w:tc>
      </w:tr>
      <w:tr w14:paraId="5E191F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8960CE9">
            <w:pPr>
              <w:spacing w:line="360" w:lineRule="auto"/>
              <w:rPr>
                <w:rFonts w:ascii="宋体" w:hAnsi="宋体" w:cs="宋体"/>
                <w:color w:val="auto"/>
                <w:sz w:val="24"/>
                <w:highlight w:val="none"/>
              </w:rPr>
            </w:pPr>
            <w:r>
              <w:rPr>
                <w:rFonts w:hint="eastAsia" w:ascii="宋体" w:hAnsi="宋体" w:cs="宋体"/>
                <w:color w:val="auto"/>
                <w:sz w:val="24"/>
                <w:highlight w:val="none"/>
              </w:rPr>
              <w:t>1.7.4.2</w:t>
            </w:r>
          </w:p>
        </w:tc>
        <w:tc>
          <w:tcPr>
            <w:tcW w:w="8149" w:type="dxa"/>
            <w:vAlign w:val="center"/>
          </w:tcPr>
          <w:p w14:paraId="248BBC1D">
            <w:pPr>
              <w:spacing w:line="360" w:lineRule="auto"/>
              <w:rPr>
                <w:rFonts w:ascii="宋体" w:hAnsi="宋体" w:cs="宋体"/>
                <w:color w:val="auto"/>
                <w:sz w:val="24"/>
                <w:highlight w:val="none"/>
              </w:rPr>
            </w:pPr>
          </w:p>
        </w:tc>
      </w:tr>
      <w:tr w14:paraId="47A9A2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35DA5726">
            <w:pPr>
              <w:spacing w:line="360" w:lineRule="auto"/>
              <w:rPr>
                <w:rFonts w:ascii="宋体" w:hAnsi="宋体" w:cs="宋体"/>
                <w:color w:val="auto"/>
                <w:sz w:val="24"/>
                <w:highlight w:val="none"/>
              </w:rPr>
            </w:pPr>
            <w:r>
              <w:rPr>
                <w:rFonts w:hint="eastAsia" w:ascii="宋体" w:hAnsi="宋体" w:cs="宋体"/>
                <w:color w:val="auto"/>
                <w:sz w:val="24"/>
                <w:highlight w:val="none"/>
              </w:rPr>
              <w:t>1.7.4.3</w:t>
            </w:r>
          </w:p>
        </w:tc>
        <w:tc>
          <w:tcPr>
            <w:tcW w:w="8149" w:type="dxa"/>
            <w:vAlign w:val="center"/>
          </w:tcPr>
          <w:p w14:paraId="2606EFC5">
            <w:pPr>
              <w:spacing w:line="360" w:lineRule="auto"/>
              <w:rPr>
                <w:rFonts w:ascii="宋体" w:hAnsi="宋体" w:cs="宋体"/>
                <w:color w:val="auto"/>
                <w:sz w:val="24"/>
                <w:highlight w:val="none"/>
              </w:rPr>
            </w:pPr>
          </w:p>
        </w:tc>
      </w:tr>
      <w:tr w14:paraId="2D9B26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61470B1A">
            <w:pPr>
              <w:spacing w:line="360" w:lineRule="auto"/>
              <w:rPr>
                <w:rFonts w:ascii="宋体" w:hAnsi="宋体" w:cs="宋体"/>
                <w:color w:val="auto"/>
                <w:sz w:val="24"/>
                <w:highlight w:val="none"/>
              </w:rPr>
            </w:pPr>
            <w:r>
              <w:rPr>
                <w:rFonts w:hint="eastAsia" w:ascii="宋体" w:hAnsi="宋体" w:cs="宋体"/>
                <w:color w:val="auto"/>
                <w:sz w:val="24"/>
                <w:highlight w:val="none"/>
              </w:rPr>
              <w:t>1.8.7</w:t>
            </w:r>
          </w:p>
        </w:tc>
        <w:tc>
          <w:tcPr>
            <w:tcW w:w="8149" w:type="dxa"/>
            <w:vAlign w:val="center"/>
          </w:tcPr>
          <w:p w14:paraId="2A04330E">
            <w:pPr>
              <w:spacing w:line="360" w:lineRule="auto"/>
              <w:rPr>
                <w:rFonts w:ascii="宋体" w:hAnsi="宋体" w:cs="宋体"/>
                <w:color w:val="auto"/>
                <w:sz w:val="24"/>
                <w:highlight w:val="none"/>
              </w:rPr>
            </w:pPr>
          </w:p>
        </w:tc>
      </w:tr>
      <w:tr w14:paraId="1FD64A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BFE32DC">
            <w:pPr>
              <w:spacing w:line="360" w:lineRule="auto"/>
              <w:rPr>
                <w:rFonts w:ascii="宋体" w:hAnsi="宋体" w:cs="宋体"/>
                <w:color w:val="auto"/>
                <w:sz w:val="24"/>
                <w:highlight w:val="none"/>
              </w:rPr>
            </w:pPr>
            <w:r>
              <w:rPr>
                <w:rFonts w:hint="eastAsia" w:ascii="宋体" w:hAnsi="宋体" w:cs="宋体"/>
                <w:color w:val="auto"/>
                <w:sz w:val="24"/>
                <w:highlight w:val="none"/>
              </w:rPr>
              <w:t>1.9.1</w:t>
            </w:r>
          </w:p>
        </w:tc>
        <w:tc>
          <w:tcPr>
            <w:tcW w:w="8149" w:type="dxa"/>
            <w:vAlign w:val="center"/>
          </w:tcPr>
          <w:p w14:paraId="31F9A093">
            <w:pPr>
              <w:spacing w:line="360" w:lineRule="auto"/>
              <w:rPr>
                <w:rFonts w:ascii="宋体" w:hAnsi="宋体" w:cs="宋体"/>
                <w:color w:val="auto"/>
                <w:sz w:val="24"/>
                <w:highlight w:val="none"/>
              </w:rPr>
            </w:pPr>
          </w:p>
        </w:tc>
      </w:tr>
      <w:tr w14:paraId="4225B8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0F58E92D">
            <w:pPr>
              <w:spacing w:line="360" w:lineRule="auto"/>
              <w:rPr>
                <w:rFonts w:ascii="宋体" w:hAnsi="宋体" w:cs="宋体"/>
                <w:color w:val="auto"/>
                <w:sz w:val="24"/>
                <w:highlight w:val="none"/>
              </w:rPr>
            </w:pPr>
            <w:r>
              <w:rPr>
                <w:rFonts w:hint="eastAsia" w:ascii="宋体" w:hAnsi="宋体" w:cs="宋体"/>
                <w:color w:val="auto"/>
                <w:sz w:val="24"/>
                <w:highlight w:val="none"/>
              </w:rPr>
              <w:t>1.9.2</w:t>
            </w:r>
          </w:p>
        </w:tc>
        <w:tc>
          <w:tcPr>
            <w:tcW w:w="8149" w:type="dxa"/>
            <w:vAlign w:val="center"/>
          </w:tcPr>
          <w:p w14:paraId="29920BCD">
            <w:pPr>
              <w:spacing w:line="360" w:lineRule="auto"/>
              <w:rPr>
                <w:rFonts w:ascii="宋体" w:hAnsi="宋体" w:cs="宋体"/>
                <w:color w:val="auto"/>
                <w:sz w:val="24"/>
                <w:highlight w:val="none"/>
              </w:rPr>
            </w:pPr>
          </w:p>
        </w:tc>
      </w:tr>
      <w:tr w14:paraId="0768A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9965E8C">
            <w:pPr>
              <w:spacing w:line="360" w:lineRule="auto"/>
              <w:rPr>
                <w:rFonts w:ascii="宋体" w:hAnsi="宋体" w:cs="宋体"/>
                <w:color w:val="auto"/>
                <w:sz w:val="24"/>
                <w:highlight w:val="none"/>
              </w:rPr>
            </w:pPr>
            <w:r>
              <w:rPr>
                <w:rFonts w:hint="eastAsia" w:ascii="宋体" w:hAnsi="宋体" w:cs="宋体"/>
                <w:color w:val="auto"/>
                <w:sz w:val="24"/>
                <w:highlight w:val="none"/>
              </w:rPr>
              <w:t>2.3.2</w:t>
            </w:r>
          </w:p>
        </w:tc>
        <w:tc>
          <w:tcPr>
            <w:tcW w:w="8149" w:type="dxa"/>
            <w:vAlign w:val="center"/>
          </w:tcPr>
          <w:p w14:paraId="223D41BF">
            <w:pPr>
              <w:spacing w:line="360" w:lineRule="auto"/>
              <w:ind w:left="-420" w:leftChars="-200" w:right="-420" w:rightChars="-200" w:firstLine="480" w:firstLineChars="200"/>
              <w:rPr>
                <w:rFonts w:ascii="宋体" w:hAnsi="宋体" w:cs="宋体"/>
                <w:color w:val="auto"/>
                <w:sz w:val="24"/>
                <w:highlight w:val="none"/>
              </w:rPr>
            </w:pPr>
          </w:p>
        </w:tc>
      </w:tr>
      <w:tr w14:paraId="307BFE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0C3DCFF">
            <w:pPr>
              <w:spacing w:line="360" w:lineRule="auto"/>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5</w:t>
            </w:r>
          </w:p>
        </w:tc>
        <w:tc>
          <w:tcPr>
            <w:tcW w:w="8149" w:type="dxa"/>
            <w:vAlign w:val="center"/>
          </w:tcPr>
          <w:p w14:paraId="084A3D85">
            <w:pPr>
              <w:spacing w:line="360" w:lineRule="auto"/>
              <w:ind w:left="-420" w:leftChars="-200" w:right="-420" w:rightChars="-200" w:firstLine="480" w:firstLineChars="200"/>
              <w:rPr>
                <w:rFonts w:ascii="宋体" w:hAnsi="宋体" w:cs="宋体"/>
                <w:color w:val="auto"/>
                <w:sz w:val="24"/>
                <w:highlight w:val="none"/>
              </w:rPr>
            </w:pPr>
          </w:p>
        </w:tc>
      </w:tr>
      <w:tr w14:paraId="60AC97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0CE807A">
            <w:pPr>
              <w:spacing w:line="360" w:lineRule="auto"/>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11</w:t>
            </w:r>
            <w:r>
              <w:rPr>
                <w:rFonts w:hint="eastAsia" w:ascii="宋体" w:hAnsi="宋体" w:cs="宋体"/>
                <w:color w:val="auto"/>
                <w:sz w:val="24"/>
                <w:highlight w:val="none"/>
              </w:rPr>
              <w:t>.</w:t>
            </w:r>
            <w:r>
              <w:rPr>
                <w:rFonts w:ascii="宋体" w:hAnsi="宋体" w:cs="宋体"/>
                <w:color w:val="auto"/>
                <w:sz w:val="24"/>
                <w:highlight w:val="none"/>
              </w:rPr>
              <w:t>3</w:t>
            </w:r>
          </w:p>
        </w:tc>
        <w:tc>
          <w:tcPr>
            <w:tcW w:w="8149" w:type="dxa"/>
            <w:vAlign w:val="center"/>
          </w:tcPr>
          <w:p w14:paraId="7DC778F7">
            <w:pPr>
              <w:spacing w:line="360" w:lineRule="auto"/>
              <w:rPr>
                <w:rFonts w:ascii="宋体" w:hAnsi="宋体" w:cs="宋体"/>
                <w:color w:val="auto"/>
                <w:sz w:val="24"/>
                <w:highlight w:val="none"/>
              </w:rPr>
            </w:pPr>
          </w:p>
        </w:tc>
      </w:tr>
      <w:tr w14:paraId="719144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top"/>
          </w:tcPr>
          <w:p w14:paraId="1175092E">
            <w:pPr>
              <w:spacing w:line="360" w:lineRule="auto"/>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11.4</w:t>
            </w:r>
            <w:r>
              <w:rPr>
                <w:rFonts w:hint="eastAsia" w:ascii="宋体" w:hAnsi="宋体" w:cs="宋体"/>
                <w:color w:val="auto"/>
                <w:sz w:val="24"/>
                <w:highlight w:val="none"/>
              </w:rPr>
              <w:t xml:space="preserve"> </w:t>
            </w:r>
          </w:p>
        </w:tc>
        <w:tc>
          <w:tcPr>
            <w:tcW w:w="8149" w:type="dxa"/>
            <w:vAlign w:val="top"/>
          </w:tcPr>
          <w:p w14:paraId="7E9A175E">
            <w:pPr>
              <w:spacing w:line="360" w:lineRule="auto"/>
              <w:rPr>
                <w:rFonts w:ascii="宋体" w:hAnsi="宋体" w:cs="宋体"/>
                <w:color w:val="auto"/>
                <w:sz w:val="24"/>
                <w:highlight w:val="none"/>
              </w:rPr>
            </w:pPr>
          </w:p>
        </w:tc>
      </w:tr>
      <w:tr w14:paraId="44C706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7624D302">
            <w:pPr>
              <w:spacing w:line="360" w:lineRule="auto"/>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15</w:t>
            </w:r>
            <w:r>
              <w:rPr>
                <w:rFonts w:hint="eastAsia" w:ascii="宋体" w:hAnsi="宋体" w:cs="宋体"/>
                <w:color w:val="auto"/>
                <w:sz w:val="24"/>
                <w:highlight w:val="none"/>
              </w:rPr>
              <w:t>.</w:t>
            </w:r>
            <w:r>
              <w:rPr>
                <w:rFonts w:ascii="宋体" w:hAnsi="宋体" w:cs="宋体"/>
                <w:color w:val="auto"/>
                <w:sz w:val="24"/>
                <w:highlight w:val="none"/>
              </w:rPr>
              <w:t>1</w:t>
            </w:r>
          </w:p>
        </w:tc>
        <w:tc>
          <w:tcPr>
            <w:tcW w:w="8149" w:type="dxa"/>
            <w:vAlign w:val="center"/>
          </w:tcPr>
          <w:p w14:paraId="1EC17A9A">
            <w:pPr>
              <w:spacing w:line="360" w:lineRule="auto"/>
              <w:rPr>
                <w:rFonts w:ascii="宋体" w:hAnsi="宋体" w:cs="宋体"/>
                <w:color w:val="auto"/>
                <w:sz w:val="24"/>
                <w:highlight w:val="none"/>
              </w:rPr>
            </w:pPr>
          </w:p>
        </w:tc>
      </w:tr>
      <w:tr w14:paraId="1F668D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977" w:type="dxa"/>
            <w:tcBorders>
              <w:left w:val="single" w:color="auto" w:sz="4" w:space="0"/>
            </w:tcBorders>
            <w:vAlign w:val="center"/>
          </w:tcPr>
          <w:p w14:paraId="59046488">
            <w:pPr>
              <w:spacing w:line="360" w:lineRule="auto"/>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15</w:t>
            </w:r>
            <w:r>
              <w:rPr>
                <w:rFonts w:hint="eastAsia" w:ascii="宋体" w:hAnsi="宋体" w:cs="宋体"/>
                <w:color w:val="auto"/>
                <w:sz w:val="24"/>
                <w:highlight w:val="none"/>
              </w:rPr>
              <w:t>.</w:t>
            </w:r>
            <w:r>
              <w:rPr>
                <w:rFonts w:ascii="宋体" w:hAnsi="宋体" w:cs="宋体"/>
                <w:color w:val="auto"/>
                <w:sz w:val="24"/>
                <w:highlight w:val="none"/>
              </w:rPr>
              <w:t>3</w:t>
            </w:r>
          </w:p>
        </w:tc>
        <w:tc>
          <w:tcPr>
            <w:tcW w:w="8149" w:type="dxa"/>
            <w:vAlign w:val="center"/>
          </w:tcPr>
          <w:p w14:paraId="2C658F26">
            <w:pPr>
              <w:spacing w:line="360" w:lineRule="auto"/>
              <w:rPr>
                <w:rFonts w:ascii="宋体" w:hAnsi="宋体" w:cs="宋体"/>
                <w:color w:val="auto"/>
                <w:sz w:val="24"/>
                <w:highlight w:val="none"/>
              </w:rPr>
            </w:pPr>
          </w:p>
        </w:tc>
      </w:tr>
      <w:tr w14:paraId="592114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trPr>
        <w:tc>
          <w:tcPr>
            <w:tcW w:w="977" w:type="dxa"/>
            <w:tcBorders>
              <w:left w:val="single" w:color="auto" w:sz="4" w:space="0"/>
            </w:tcBorders>
            <w:vAlign w:val="top"/>
          </w:tcPr>
          <w:p w14:paraId="3252E9A7">
            <w:pPr>
              <w:spacing w:line="360" w:lineRule="auto"/>
              <w:rPr>
                <w:rFonts w:ascii="宋体" w:hAnsi="宋体" w:cs="宋体"/>
                <w:color w:val="auto"/>
                <w:sz w:val="24"/>
                <w:highlight w:val="none"/>
              </w:rPr>
            </w:pPr>
            <w:r>
              <w:rPr>
                <w:rFonts w:hint="eastAsia" w:ascii="宋体" w:hAnsi="宋体" w:cs="宋体"/>
                <w:color w:val="auto"/>
                <w:sz w:val="24"/>
                <w:highlight w:val="none"/>
              </w:rPr>
              <w:t>2.19</w:t>
            </w:r>
          </w:p>
        </w:tc>
        <w:tc>
          <w:tcPr>
            <w:tcW w:w="8149" w:type="dxa"/>
            <w:vAlign w:val="top"/>
          </w:tcPr>
          <w:p w14:paraId="2AA28289">
            <w:pPr>
              <w:spacing w:line="360" w:lineRule="auto"/>
              <w:rPr>
                <w:rFonts w:ascii="宋体" w:hAnsi="宋体" w:cs="宋体"/>
                <w:color w:val="auto"/>
                <w:sz w:val="24"/>
                <w:highlight w:val="none"/>
              </w:rPr>
            </w:pPr>
          </w:p>
        </w:tc>
      </w:tr>
    </w:tbl>
    <w:p w14:paraId="6F2195B9">
      <w:pPr>
        <w:spacing w:line="360" w:lineRule="auto"/>
        <w:ind w:left="-420" w:leftChars="-200" w:right="-420" w:rightChars="-200" w:firstLine="480" w:firstLineChars="200"/>
        <w:rPr>
          <w:rFonts w:ascii="宋体" w:hAnsi="宋体" w:cs="宋体"/>
          <w:color w:val="auto"/>
          <w:sz w:val="24"/>
          <w:highlight w:val="none"/>
        </w:rPr>
      </w:pPr>
    </w:p>
    <w:p w14:paraId="75CE851E">
      <w:pPr>
        <w:spacing w:line="360" w:lineRule="auto"/>
        <w:ind w:left="-420" w:leftChars="-200" w:right="-420" w:rightChars="-200" w:firstLine="480" w:firstLineChars="200"/>
        <w:jc w:val="center"/>
        <w:outlineLvl w:val="0"/>
        <w:rPr>
          <w:rFonts w:ascii="宋体" w:hAnsi="宋体" w:cs="宋体"/>
          <w:color w:val="auto"/>
          <w:sz w:val="24"/>
          <w:highlight w:val="none"/>
        </w:rPr>
      </w:pPr>
    </w:p>
    <w:p w14:paraId="23EBB35A">
      <w:pPr>
        <w:widowControl/>
        <w:adjustRightInd/>
        <w:jc w:val="center"/>
        <w:rPr>
          <w:rFonts w:ascii="宋体" w:hAnsi="宋体" w:cs="宋体"/>
          <w:b/>
          <w:color w:val="auto"/>
          <w:sz w:val="36"/>
          <w:szCs w:val="20"/>
          <w:highlight w:val="none"/>
        </w:rPr>
      </w:pPr>
      <w:r>
        <w:rPr>
          <w:rFonts w:hint="eastAsia" w:ascii="宋体" w:hAnsi="宋体" w:cs="宋体"/>
          <w:b/>
          <w:color w:val="auto"/>
          <w:sz w:val="36"/>
          <w:szCs w:val="20"/>
          <w:highlight w:val="none"/>
        </w:rPr>
        <w:t>第六部分</w:t>
      </w:r>
      <w:bookmarkEnd w:id="394"/>
      <w:r>
        <w:rPr>
          <w:rFonts w:hint="eastAsia" w:ascii="宋体" w:hAnsi="宋体" w:cs="宋体"/>
          <w:b/>
          <w:color w:val="auto"/>
          <w:sz w:val="36"/>
          <w:szCs w:val="20"/>
          <w:highlight w:val="none"/>
        </w:rPr>
        <w:t xml:space="preserve"> </w:t>
      </w:r>
      <w:bookmarkEnd w:id="395"/>
      <w:r>
        <w:rPr>
          <w:rFonts w:hint="eastAsia" w:ascii="宋体" w:hAnsi="宋体" w:cs="宋体"/>
          <w:b/>
          <w:color w:val="auto"/>
          <w:sz w:val="36"/>
          <w:szCs w:val="20"/>
          <w:highlight w:val="none"/>
        </w:rPr>
        <w:t>应提交的有关格式范例</w:t>
      </w:r>
    </w:p>
    <w:p w14:paraId="3D1D0A7A">
      <w:pPr>
        <w:spacing w:line="360" w:lineRule="auto"/>
        <w:jc w:val="center"/>
        <w:outlineLvl w:val="0"/>
        <w:rPr>
          <w:rFonts w:ascii="宋体" w:hAnsi="宋体" w:cs="宋体"/>
          <w:b/>
          <w:color w:val="auto"/>
          <w:kern w:val="0"/>
          <w:sz w:val="36"/>
          <w:szCs w:val="36"/>
          <w:highlight w:val="none"/>
        </w:rPr>
      </w:pPr>
    </w:p>
    <w:p w14:paraId="235DCE0C">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资格文件部分</w:t>
      </w:r>
    </w:p>
    <w:p w14:paraId="429C3778">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14:paraId="57C54CE3">
      <w:pPr>
        <w:spacing w:line="360" w:lineRule="auto"/>
        <w:jc w:val="center"/>
        <w:outlineLvl w:val="0"/>
        <w:rPr>
          <w:rFonts w:ascii="宋体" w:hAnsi="宋体" w:cs="宋体"/>
          <w:b/>
          <w:color w:val="auto"/>
          <w:kern w:val="0"/>
          <w:sz w:val="36"/>
          <w:szCs w:val="36"/>
          <w:highlight w:val="none"/>
        </w:rPr>
      </w:pPr>
    </w:p>
    <w:p w14:paraId="141B4FD8">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（1）符合参加政府采购活动应当具备的一般条件的承诺函……………（页码）</w:t>
      </w:r>
    </w:p>
    <w:p w14:paraId="49ABB8D2">
      <w:pPr>
        <w:snapToGrid w:val="0"/>
        <w:spacing w:line="360" w:lineRule="auto"/>
        <w:rPr>
          <w:rFonts w:ascii="宋体" w:hAnsi="宋体" w:cs="宋体"/>
          <w:color w:val="auto"/>
          <w:sz w:val="24"/>
          <w:highlight w:val="none"/>
        </w:rPr>
      </w:pPr>
      <w:r>
        <w:rPr>
          <w:rFonts w:hint="eastAsia" w:ascii="宋体" w:hAnsi="宋体" w:cs="宋体"/>
          <w:snapToGrid w:val="0"/>
          <w:color w:val="auto"/>
          <w:kern w:val="28"/>
          <w:sz w:val="24"/>
          <w:szCs w:val="20"/>
          <w:highlight w:val="none"/>
        </w:rPr>
        <w:t>（2）联合协议</w:t>
      </w:r>
      <w:r>
        <w:rPr>
          <w:rFonts w:hint="eastAsia" w:ascii="宋体" w:hAnsi="宋体" w:cs="宋体"/>
          <w:color w:val="auto"/>
          <w:sz w:val="24"/>
          <w:highlight w:val="none"/>
        </w:rPr>
        <w:t>………………………………………………………………（页码）</w:t>
      </w:r>
    </w:p>
    <w:p w14:paraId="38EAD154">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）落实政府采购政策需满足的资格要求………………………………（页码）</w:t>
      </w:r>
    </w:p>
    <w:p w14:paraId="649027AF">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4</w:t>
      </w:r>
      <w:r>
        <w:rPr>
          <w:rFonts w:hint="eastAsia" w:ascii="宋体" w:hAnsi="宋体" w:cs="宋体"/>
          <w:color w:val="auto"/>
          <w:sz w:val="24"/>
          <w:highlight w:val="none"/>
        </w:rPr>
        <w:t>）本项目的特定资格要求………………………………………………（页码）</w:t>
      </w:r>
    </w:p>
    <w:p w14:paraId="163BF548">
      <w:pPr>
        <w:snapToGrid w:val="0"/>
        <w:spacing w:line="360" w:lineRule="auto"/>
        <w:ind w:firstLine="480" w:firstLineChars="200"/>
        <w:rPr>
          <w:rFonts w:ascii="宋体" w:hAnsi="宋体" w:cs="宋体"/>
          <w:color w:val="auto"/>
          <w:sz w:val="24"/>
          <w:highlight w:val="none"/>
        </w:rPr>
      </w:pPr>
    </w:p>
    <w:p w14:paraId="7F7B4823">
      <w:pPr>
        <w:spacing w:line="360" w:lineRule="auto"/>
        <w:ind w:firstLine="480" w:firstLineChars="200"/>
        <w:rPr>
          <w:rFonts w:ascii="宋体" w:hAnsi="宋体" w:cs="宋体"/>
          <w:color w:val="auto"/>
          <w:sz w:val="24"/>
          <w:highlight w:val="none"/>
        </w:rPr>
      </w:pPr>
    </w:p>
    <w:p w14:paraId="26514E22">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br w:type="page"/>
      </w:r>
      <w:r>
        <w:rPr>
          <w:rFonts w:hint="eastAsia" w:ascii="宋体" w:hAnsi="宋体" w:cs="宋体"/>
          <w:b/>
          <w:color w:val="auto"/>
          <w:kern w:val="0"/>
          <w:sz w:val="32"/>
          <w:szCs w:val="32"/>
          <w:highlight w:val="none"/>
        </w:rPr>
        <w:t xml:space="preserve">  一、 符合参加政府采购活动应当具备的一般条件的承诺函</w:t>
      </w:r>
    </w:p>
    <w:p w14:paraId="47B5AD6C">
      <w:pPr>
        <w:snapToGrid w:val="0"/>
        <w:spacing w:line="360" w:lineRule="auto"/>
        <w:rPr>
          <w:rFonts w:ascii="宋体" w:hAnsi="宋体" w:cs="宋体"/>
          <w:color w:val="auto"/>
          <w:sz w:val="24"/>
          <w:highlight w:val="none"/>
        </w:rPr>
      </w:pP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w:t>
      </w:r>
      <w:r>
        <w:rPr>
          <w:rFonts w:hint="eastAsia" w:ascii="宋体" w:hAnsi="宋体" w:cs="宋体"/>
          <w:color w:val="auto"/>
          <w:sz w:val="24"/>
          <w:highlight w:val="none"/>
          <w:lang w:eastAsia="zh-CN"/>
        </w:rPr>
        <w:t>杭州中瑞招标代理有限公司</w:t>
      </w:r>
      <w:r>
        <w:rPr>
          <w:rFonts w:hint="eastAsia" w:ascii="宋体" w:hAnsi="宋体" w:cs="宋体"/>
          <w:color w:val="auto"/>
          <w:sz w:val="24"/>
          <w:highlight w:val="none"/>
        </w:rPr>
        <w:t>：</w:t>
      </w:r>
    </w:p>
    <w:p w14:paraId="67B7C38D">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我方参与</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】政府采购活动，郑重承诺：</w:t>
      </w:r>
    </w:p>
    <w:p w14:paraId="358F78AC">
      <w:pPr>
        <w:snapToGrid w:val="0"/>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（一）具备《中华人民共和国政府采购法》第二十二条第一款规定的条件：</w:t>
      </w:r>
    </w:p>
    <w:p w14:paraId="7ADABBA6">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14:paraId="24296562">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14:paraId="4EDA2113">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14:paraId="03258BE1">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14:paraId="02E0D820">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5、参加政府采购活动前三年内，在经营活动中没有重大违法记录；</w:t>
      </w:r>
    </w:p>
    <w:p w14:paraId="3E73B1AB">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6、具有法律、行政法规规定的其他条件。</w:t>
      </w:r>
    </w:p>
    <w:p w14:paraId="04C127F6">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（二）未被信用中国（www.creditchina.gov.cn)、中国政府采购网（www.ccgp.gov.cn）列入失信被执行人、重大税收违法案件当事人名单、政府采购严重违法失信行为记录名单。</w:t>
      </w:r>
    </w:p>
    <w:p w14:paraId="0E3515CE">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（三）不存在以下情况：</w:t>
      </w:r>
    </w:p>
    <w:p w14:paraId="7BEFAE65">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1、单位负责人为同一人或者存在直接控股、管理关系的不同供应商参加同一合同项下的政府采购活动的；</w:t>
      </w:r>
    </w:p>
    <w:p w14:paraId="05D0759C">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2、为采购项目提供整体设计、规范编制或者项目管理、监理、检测等服务后再参加该采购项目的其他采购活动的。</w:t>
      </w:r>
    </w:p>
    <w:p w14:paraId="65E78E96">
      <w:pPr>
        <w:snapToGrid w:val="0"/>
        <w:spacing w:line="360" w:lineRule="auto"/>
        <w:ind w:firstLine="5520" w:firstLineChars="2300"/>
        <w:rPr>
          <w:rFonts w:ascii="宋体" w:hAnsi="宋体" w:cs="宋体"/>
          <w:color w:val="auto"/>
          <w:kern w:val="0"/>
          <w:sz w:val="24"/>
          <w:highlight w:val="none"/>
        </w:rPr>
      </w:pPr>
      <w:r>
        <w:rPr>
          <w:rFonts w:hint="eastAsia" w:ascii="宋体" w:hAnsi="宋体" w:cs="宋体"/>
          <w:color w:val="auto"/>
          <w:kern w:val="0"/>
          <w:sz w:val="24"/>
          <w:highlight w:val="none"/>
          <w:lang w:val="zh-CN"/>
        </w:rPr>
        <w:t>投标人名称(电子签名)：</w:t>
      </w:r>
    </w:p>
    <w:p w14:paraId="491F2511">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14:paraId="1BA5D650">
      <w:pPr>
        <w:snapToGrid w:val="0"/>
        <w:spacing w:line="360" w:lineRule="auto"/>
        <w:ind w:right="480"/>
        <w:jc w:val="center"/>
        <w:rPr>
          <w:rFonts w:ascii="宋体" w:hAnsi="宋体" w:cs="宋体"/>
          <w:b/>
          <w:color w:val="auto"/>
          <w:kern w:val="0"/>
          <w:sz w:val="32"/>
          <w:szCs w:val="32"/>
          <w:highlight w:val="none"/>
        </w:rPr>
      </w:pPr>
    </w:p>
    <w:p w14:paraId="01E38BB0">
      <w:pPr>
        <w:snapToGrid w:val="0"/>
        <w:spacing w:line="360" w:lineRule="auto"/>
        <w:ind w:right="480"/>
        <w:jc w:val="center"/>
        <w:rPr>
          <w:rFonts w:ascii="宋体" w:hAnsi="宋体" w:cs="宋体"/>
          <w:b/>
          <w:color w:val="auto"/>
          <w:kern w:val="0"/>
          <w:sz w:val="32"/>
          <w:szCs w:val="32"/>
          <w:highlight w:val="none"/>
        </w:rPr>
      </w:pPr>
    </w:p>
    <w:p w14:paraId="298F1460">
      <w:pPr>
        <w:snapToGrid w:val="0"/>
        <w:spacing w:line="360" w:lineRule="auto"/>
        <w:ind w:right="480"/>
        <w:jc w:val="center"/>
        <w:rPr>
          <w:rFonts w:ascii="宋体" w:hAnsi="宋体" w:cs="宋体"/>
          <w:b/>
          <w:color w:val="auto"/>
          <w:kern w:val="0"/>
          <w:sz w:val="32"/>
          <w:szCs w:val="32"/>
          <w:highlight w:val="none"/>
        </w:rPr>
      </w:pPr>
    </w:p>
    <w:p w14:paraId="7D8956C3">
      <w:pPr>
        <w:rPr>
          <w:rFonts w:ascii="宋体" w:hAnsi="宋体" w:cs="宋体"/>
          <w:color w:val="auto"/>
          <w:highlight w:val="none"/>
        </w:rPr>
      </w:pPr>
    </w:p>
    <w:p w14:paraId="07712565">
      <w:pPr>
        <w:snapToGrid w:val="0"/>
        <w:spacing w:line="360" w:lineRule="auto"/>
        <w:ind w:right="480"/>
        <w:jc w:val="center"/>
        <w:rPr>
          <w:rFonts w:ascii="宋体" w:hAnsi="宋体" w:cs="宋体"/>
          <w:b/>
          <w:color w:val="auto"/>
          <w:kern w:val="0"/>
          <w:sz w:val="32"/>
          <w:szCs w:val="32"/>
          <w:highlight w:val="none"/>
        </w:rPr>
      </w:pPr>
    </w:p>
    <w:p w14:paraId="51CDE3AD">
      <w:pPr>
        <w:snapToGrid w:val="0"/>
        <w:spacing w:line="360" w:lineRule="auto"/>
        <w:ind w:right="480"/>
        <w:jc w:val="center"/>
        <w:rPr>
          <w:rFonts w:ascii="宋体" w:hAnsi="宋体" w:cs="宋体"/>
          <w:b/>
          <w:color w:val="auto"/>
          <w:kern w:val="0"/>
          <w:sz w:val="32"/>
          <w:szCs w:val="32"/>
          <w:highlight w:val="none"/>
        </w:rPr>
      </w:pPr>
    </w:p>
    <w:p w14:paraId="6A077AD1">
      <w:pPr>
        <w:snapToGrid w:val="0"/>
        <w:spacing w:line="360" w:lineRule="auto"/>
        <w:ind w:right="480"/>
        <w:jc w:val="center"/>
        <w:rPr>
          <w:rFonts w:ascii="宋体" w:hAnsi="宋体" w:cs="宋体"/>
          <w:b/>
          <w:color w:val="auto"/>
          <w:kern w:val="0"/>
          <w:sz w:val="32"/>
          <w:szCs w:val="32"/>
          <w:highlight w:val="none"/>
        </w:rPr>
      </w:pPr>
    </w:p>
    <w:p w14:paraId="4E99D737">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72B97A71">
      <w:pPr>
        <w:widowControl/>
        <w:spacing w:line="360" w:lineRule="auto"/>
        <w:ind w:firstLine="643" w:firstLineChars="20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二、联合协议（如果有）</w:t>
      </w:r>
    </w:p>
    <w:p w14:paraId="7DDAA26D">
      <w:pPr>
        <w:widowControl/>
        <w:spacing w:line="360" w:lineRule="auto"/>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[以联合体形式投标的，提供联合协议（附件5）；本项目不接受联合体投标或者投标人不以联合体形式投标的，则不需要提供）]</w:t>
      </w:r>
    </w:p>
    <w:p w14:paraId="01074BD3">
      <w:pPr>
        <w:snapToGrid w:val="0"/>
        <w:spacing w:line="360" w:lineRule="auto"/>
        <w:ind w:right="480"/>
        <w:jc w:val="center"/>
        <w:rPr>
          <w:rFonts w:ascii="宋体" w:hAnsi="宋体" w:cs="宋体"/>
          <w:b/>
          <w:color w:val="auto"/>
          <w:kern w:val="0"/>
          <w:sz w:val="32"/>
          <w:szCs w:val="32"/>
          <w:highlight w:val="none"/>
        </w:rPr>
      </w:pPr>
    </w:p>
    <w:p w14:paraId="02CBE31A">
      <w:pPr>
        <w:snapToGrid w:val="0"/>
        <w:spacing w:line="360" w:lineRule="auto"/>
        <w:ind w:right="480"/>
        <w:jc w:val="center"/>
        <w:rPr>
          <w:rFonts w:ascii="宋体" w:hAnsi="宋体" w:cs="宋体"/>
          <w:b/>
          <w:color w:val="auto"/>
          <w:kern w:val="0"/>
          <w:sz w:val="32"/>
          <w:szCs w:val="32"/>
          <w:highlight w:val="none"/>
        </w:rPr>
      </w:pPr>
    </w:p>
    <w:p w14:paraId="44B5C2DB">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三、落实政府采购政策需满足的资格要求</w:t>
      </w:r>
    </w:p>
    <w:p w14:paraId="4F56B7C1">
      <w:pPr>
        <w:spacing w:line="360" w:lineRule="auto"/>
        <w:rPr>
          <w:rFonts w:ascii="宋体" w:hAnsi="宋体" w:cs="宋体"/>
          <w:color w:val="auto"/>
          <w:sz w:val="24"/>
          <w:highlight w:val="none"/>
        </w:rPr>
      </w:pPr>
      <w:r>
        <w:rPr>
          <w:rFonts w:hint="eastAsia" w:ascii="宋体" w:hAnsi="宋体" w:cs="宋体"/>
          <w:color w:val="auto"/>
          <w:sz w:val="24"/>
          <w:highlight w:val="none"/>
        </w:rPr>
        <w:t>（根据招标公告落实政府采购政策需满足的资格要求选择提供相应的材料；未要求的，无需提供）</w:t>
      </w:r>
    </w:p>
    <w:p w14:paraId="2D75CD5D">
      <w:pPr>
        <w:snapToGrid w:val="0"/>
        <w:spacing w:before="50" w:after="50" w:line="360" w:lineRule="auto"/>
        <w:ind w:firstLine="472" w:firstLineChars="196"/>
        <w:jc w:val="left"/>
        <w:rPr>
          <w:rFonts w:ascii="宋体" w:hAnsi="宋体" w:cs="宋体"/>
          <w:color w:val="auto"/>
          <w:sz w:val="24"/>
          <w:highlight w:val="none"/>
        </w:rPr>
      </w:pPr>
      <w:r>
        <w:rPr>
          <w:rFonts w:hint="eastAsia" w:ascii="宋体" w:hAnsi="宋体" w:cs="宋体"/>
          <w:b/>
          <w:color w:val="auto"/>
          <w:sz w:val="24"/>
          <w:highlight w:val="none"/>
        </w:rPr>
        <w:t>A</w:t>
      </w:r>
      <w:r>
        <w:rPr>
          <w:rFonts w:hint="eastAsia" w:ascii="宋体" w:hAnsi="宋体" w:cs="宋体"/>
          <w:color w:val="auto"/>
          <w:sz w:val="24"/>
          <w:highlight w:val="none"/>
        </w:rPr>
        <w:t>.专门面向中小企业，服务全部由符合政策要求的中小企业（或小微企业）承接的，提供相应的中小企业声明函（附件</w:t>
      </w:r>
      <w:r>
        <w:rPr>
          <w:rFonts w:ascii="宋体" w:hAnsi="宋体" w:cs="宋体"/>
          <w:color w:val="auto"/>
          <w:sz w:val="24"/>
          <w:highlight w:val="none"/>
        </w:rPr>
        <w:t>7</w:t>
      </w:r>
      <w:r>
        <w:rPr>
          <w:rFonts w:hint="eastAsia" w:ascii="宋体" w:hAnsi="宋体" w:cs="宋体"/>
          <w:color w:val="auto"/>
          <w:sz w:val="24"/>
          <w:highlight w:val="none"/>
        </w:rPr>
        <w:t xml:space="preserve">）。 </w:t>
      </w:r>
    </w:p>
    <w:p w14:paraId="7C58C329">
      <w:pPr>
        <w:widowControl/>
        <w:spacing w:line="360" w:lineRule="auto"/>
        <w:ind w:firstLine="480"/>
        <w:jc w:val="left"/>
        <w:rPr>
          <w:rFonts w:ascii="宋体" w:hAnsi="宋体" w:cs="宋体"/>
          <w:color w:val="auto"/>
          <w:sz w:val="24"/>
          <w:highlight w:val="none"/>
        </w:rPr>
      </w:pPr>
    </w:p>
    <w:p w14:paraId="6C467AA2">
      <w:pPr>
        <w:widowControl/>
        <w:spacing w:line="360" w:lineRule="auto"/>
        <w:ind w:firstLine="472" w:firstLineChars="196"/>
        <w:jc w:val="left"/>
        <w:rPr>
          <w:rFonts w:ascii="宋体" w:hAnsi="宋体" w:cs="宋体"/>
          <w:color w:val="auto"/>
          <w:sz w:val="24"/>
          <w:highlight w:val="none"/>
        </w:rPr>
      </w:pPr>
      <w:r>
        <w:rPr>
          <w:rFonts w:hint="eastAsia" w:ascii="宋体" w:hAnsi="宋体" w:cs="宋体"/>
          <w:b/>
          <w:color w:val="auto"/>
          <w:sz w:val="24"/>
          <w:highlight w:val="none"/>
        </w:rPr>
        <w:t>B.</w:t>
      </w:r>
      <w:r>
        <w:rPr>
          <w:rFonts w:hint="eastAsia" w:ascii="宋体" w:hAnsi="宋体" w:cs="宋体"/>
          <w:color w:val="auto"/>
          <w:sz w:val="24"/>
          <w:highlight w:val="none"/>
        </w:rPr>
        <w:t>要求以联合体形式参加的，提供联合协议（附件</w:t>
      </w:r>
      <w:r>
        <w:rPr>
          <w:rFonts w:ascii="宋体" w:hAnsi="宋体" w:cs="宋体"/>
          <w:color w:val="auto"/>
          <w:sz w:val="24"/>
          <w:highlight w:val="none"/>
        </w:rPr>
        <w:t>5</w:t>
      </w:r>
      <w:r>
        <w:rPr>
          <w:rFonts w:hint="eastAsia" w:ascii="宋体" w:hAnsi="宋体" w:cs="宋体"/>
          <w:color w:val="auto"/>
          <w:sz w:val="24"/>
          <w:highlight w:val="none"/>
        </w:rPr>
        <w:t>）和中小企业声明函（附件</w:t>
      </w:r>
      <w:r>
        <w:rPr>
          <w:rFonts w:ascii="宋体" w:hAnsi="宋体" w:cs="宋体"/>
          <w:color w:val="auto"/>
          <w:sz w:val="24"/>
          <w:highlight w:val="none"/>
        </w:rPr>
        <w:t>7</w:t>
      </w:r>
      <w:r>
        <w:rPr>
          <w:rFonts w:hint="eastAsia" w:ascii="宋体" w:hAnsi="宋体" w:cs="宋体"/>
          <w:color w:val="auto"/>
          <w:sz w:val="24"/>
          <w:highlight w:val="none"/>
        </w:rPr>
        <w:t>），联合协议中中小企业合同金额应当达到招标公告载明的比例；如果供应商本身提供所有标的均由中小企业承接的，</w:t>
      </w:r>
      <w:r>
        <w:rPr>
          <w:rFonts w:hint="eastAsia" w:ascii="宋体" w:hAnsi="宋体" w:cs="宋体"/>
          <w:color w:val="auto"/>
          <w:spacing w:val="8"/>
          <w:kern w:val="0"/>
          <w:sz w:val="24"/>
          <w:highlight w:val="none"/>
        </w:rPr>
        <w:t>并相应达到了前述比例要求，</w:t>
      </w:r>
      <w:r>
        <w:rPr>
          <w:rFonts w:hint="eastAsia" w:ascii="宋体" w:hAnsi="宋体" w:cs="宋体"/>
          <w:color w:val="auto"/>
          <w:sz w:val="24"/>
          <w:highlight w:val="none"/>
        </w:rPr>
        <w:t>视同符合了资格条件，无需再与其他中小企业组成联合体参加政府采购活动，无需提供联合协议。</w:t>
      </w:r>
    </w:p>
    <w:p w14:paraId="28EBA88D">
      <w:pPr>
        <w:snapToGrid w:val="0"/>
        <w:spacing w:before="50" w:after="50" w:line="360" w:lineRule="auto"/>
        <w:jc w:val="center"/>
        <w:rPr>
          <w:rFonts w:ascii="宋体" w:hAnsi="宋体" w:cs="宋体"/>
          <w:color w:val="auto"/>
          <w:sz w:val="24"/>
          <w:highlight w:val="none"/>
        </w:rPr>
      </w:pPr>
      <w:r>
        <w:rPr>
          <w:rFonts w:hint="eastAsia" w:ascii="宋体" w:hAnsi="宋体" w:cs="宋体"/>
          <w:b/>
          <w:color w:val="auto"/>
          <w:sz w:val="24"/>
          <w:highlight w:val="none"/>
        </w:rPr>
        <w:t xml:space="preserve">    </w:t>
      </w:r>
    </w:p>
    <w:p w14:paraId="5DFB7C95">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C、</w:t>
      </w:r>
      <w:r>
        <w:rPr>
          <w:rFonts w:hint="eastAsia" w:ascii="宋体" w:hAnsi="宋体" w:cs="宋体"/>
          <w:color w:val="auto"/>
          <w:sz w:val="24"/>
          <w:highlight w:val="none"/>
        </w:rPr>
        <w:t>要求合同分包的，提供分包意向协议（附件6）和中小企业声明函（附件</w:t>
      </w:r>
      <w:r>
        <w:rPr>
          <w:rFonts w:ascii="宋体" w:hAnsi="宋体" w:cs="宋体"/>
          <w:color w:val="auto"/>
          <w:sz w:val="24"/>
          <w:highlight w:val="none"/>
        </w:rPr>
        <w:t>7</w:t>
      </w:r>
      <w:r>
        <w:rPr>
          <w:rFonts w:hint="eastAsia" w:ascii="宋体" w:hAnsi="宋体" w:cs="宋体"/>
          <w:color w:val="auto"/>
          <w:sz w:val="24"/>
          <w:highlight w:val="none"/>
        </w:rPr>
        <w:t>），分包意向协议中中小企业合同金额应当达到招标公告载明的比例；如果供应商本身提供所有标的均由中小企业承接的，</w:t>
      </w:r>
      <w:r>
        <w:rPr>
          <w:rFonts w:hint="eastAsia" w:ascii="宋体" w:hAnsi="宋体" w:cs="宋体"/>
          <w:color w:val="auto"/>
          <w:spacing w:val="8"/>
          <w:kern w:val="0"/>
          <w:sz w:val="24"/>
          <w:highlight w:val="none"/>
        </w:rPr>
        <w:t>并相应达到了前述比例要求，</w:t>
      </w:r>
      <w:r>
        <w:rPr>
          <w:rFonts w:hint="eastAsia" w:ascii="宋体" w:hAnsi="宋体" w:cs="宋体"/>
          <w:color w:val="auto"/>
          <w:sz w:val="24"/>
          <w:highlight w:val="none"/>
        </w:rPr>
        <w:t>视同符合了资格条件，无需再向中小企业分包，无需提供分包意向协议。</w:t>
      </w:r>
    </w:p>
    <w:p w14:paraId="3D515378">
      <w:pPr>
        <w:widowControl/>
        <w:spacing w:line="360" w:lineRule="auto"/>
        <w:ind w:left="150"/>
        <w:jc w:val="center"/>
        <w:rPr>
          <w:rFonts w:ascii="宋体" w:hAnsi="宋体" w:cs="宋体"/>
          <w:b/>
          <w:color w:val="auto"/>
          <w:kern w:val="0"/>
          <w:sz w:val="32"/>
          <w:szCs w:val="32"/>
          <w:highlight w:val="none"/>
        </w:rPr>
      </w:pPr>
    </w:p>
    <w:p w14:paraId="1EB99CF7">
      <w:pPr>
        <w:widowControl/>
        <w:spacing w:line="360" w:lineRule="auto"/>
        <w:ind w:left="15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四、本项目的特定资格要求</w:t>
      </w:r>
    </w:p>
    <w:p w14:paraId="64698CEC">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（根据招标公告本项目的特定资格要求提供相应的材料；未要求的，无需提供）</w:t>
      </w:r>
    </w:p>
    <w:p w14:paraId="44416E32">
      <w:pPr>
        <w:rPr>
          <w:rFonts w:ascii="宋体" w:hAnsi="宋体" w:cs="宋体"/>
          <w:color w:val="auto"/>
          <w:highlight w:val="none"/>
        </w:rPr>
      </w:pPr>
    </w:p>
    <w:p w14:paraId="69B26A37">
      <w:pPr>
        <w:snapToGrid w:val="0"/>
        <w:spacing w:line="360" w:lineRule="auto"/>
        <w:ind w:right="480"/>
        <w:jc w:val="center"/>
        <w:rPr>
          <w:rFonts w:ascii="宋体" w:hAnsi="宋体" w:cs="宋体"/>
          <w:b/>
          <w:color w:val="auto"/>
          <w:kern w:val="0"/>
          <w:sz w:val="32"/>
          <w:szCs w:val="32"/>
          <w:highlight w:val="none"/>
        </w:rPr>
      </w:pPr>
    </w:p>
    <w:p w14:paraId="27F6A21E">
      <w:pPr>
        <w:widowControl/>
        <w:adjustRightInd/>
        <w:jc w:val="left"/>
        <w:rPr>
          <w:rFonts w:ascii="宋体" w:hAnsi="宋体" w:cs="宋体"/>
          <w:b/>
          <w:color w:val="auto"/>
          <w:kern w:val="0"/>
          <w:sz w:val="36"/>
          <w:szCs w:val="36"/>
          <w:highlight w:val="none"/>
        </w:rPr>
      </w:pPr>
      <w:r>
        <w:rPr>
          <w:rFonts w:ascii="宋体" w:hAnsi="宋体" w:cs="宋体"/>
          <w:b/>
          <w:color w:val="auto"/>
          <w:kern w:val="0"/>
          <w:sz w:val="36"/>
          <w:szCs w:val="36"/>
          <w:highlight w:val="none"/>
        </w:rPr>
        <w:br w:type="page"/>
      </w:r>
    </w:p>
    <w:p w14:paraId="0E1008D0">
      <w:pPr>
        <w:spacing w:line="360" w:lineRule="auto"/>
        <w:ind w:right="420" w:firstLine="3614" w:firstLineChars="100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商务技术文件部分</w:t>
      </w:r>
    </w:p>
    <w:p w14:paraId="3CED1DC1">
      <w:pPr>
        <w:spacing w:line="360" w:lineRule="auto"/>
        <w:jc w:val="center"/>
        <w:outlineLvl w:val="0"/>
        <w:rPr>
          <w:rFonts w:ascii="宋体" w:hAnsi="宋体" w:cs="宋体"/>
          <w:b/>
          <w:color w:val="auto"/>
          <w:kern w:val="0"/>
          <w:sz w:val="24"/>
          <w:highlight w:val="none"/>
        </w:rPr>
      </w:pPr>
    </w:p>
    <w:p w14:paraId="67C4530D">
      <w:pPr>
        <w:spacing w:line="360" w:lineRule="auto"/>
        <w:jc w:val="center"/>
        <w:outlineLvl w:val="0"/>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目录</w:t>
      </w:r>
    </w:p>
    <w:p w14:paraId="260A9A79">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（1）投标函</w:t>
      </w:r>
      <w:r>
        <w:rPr>
          <w:rFonts w:hint="eastAsia" w:ascii="宋体" w:hAnsi="宋体" w:cs="宋体"/>
          <w:color w:val="auto"/>
          <w:highlight w:val="none"/>
        </w:rPr>
        <w:t>…………………………………………………………………………………（页码）</w:t>
      </w:r>
      <w:r>
        <w:rPr>
          <w:rFonts w:hint="eastAsia" w:ascii="宋体" w:hAnsi="宋体" w:cs="宋体"/>
          <w:color w:val="auto"/>
          <w:sz w:val="24"/>
          <w:highlight w:val="none"/>
        </w:rPr>
        <w:t>（2）授权委托书或法定代表人（单位负责人、自然人本人）身份证明</w:t>
      </w:r>
      <w:r>
        <w:rPr>
          <w:rFonts w:hint="eastAsia" w:ascii="宋体" w:hAnsi="宋体" w:cs="宋体"/>
          <w:color w:val="auto"/>
          <w:highlight w:val="none"/>
        </w:rPr>
        <w:t>………（页码）</w:t>
      </w:r>
    </w:p>
    <w:p w14:paraId="78D481E4">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）分包意向协议</w:t>
      </w:r>
      <w:r>
        <w:rPr>
          <w:rFonts w:hint="eastAsia" w:ascii="宋体" w:hAnsi="宋体" w:cs="宋体"/>
          <w:color w:val="auto"/>
          <w:highlight w:val="none"/>
        </w:rPr>
        <w:t>…………………………………………………………………………（页码）</w:t>
      </w:r>
    </w:p>
    <w:p w14:paraId="4D1290CD">
      <w:pPr>
        <w:snapToGrid w:val="0"/>
        <w:spacing w:line="360" w:lineRule="auto"/>
        <w:ind w:firstLine="480" w:firstLineChars="200"/>
        <w:rPr>
          <w:rFonts w:ascii="宋体" w:hAnsi="宋体" w:cs="宋体"/>
          <w:color w:val="auto"/>
          <w:highlight w:val="none"/>
        </w:rPr>
      </w:pPr>
      <w:r>
        <w:rPr>
          <w:rFonts w:hint="eastAsia" w:ascii="宋体" w:hAnsi="宋体" w:cs="宋体"/>
          <w:color w:val="auto"/>
          <w:sz w:val="24"/>
          <w:highlight w:val="none"/>
        </w:rPr>
        <w:t>（</w:t>
      </w:r>
      <w:r>
        <w:rPr>
          <w:rFonts w:ascii="宋体" w:hAnsi="宋体" w:cs="宋体"/>
          <w:color w:val="auto"/>
          <w:sz w:val="24"/>
          <w:highlight w:val="none"/>
        </w:rPr>
        <w:t>4</w:t>
      </w:r>
      <w:r>
        <w:rPr>
          <w:rFonts w:hint="eastAsia" w:ascii="宋体" w:hAnsi="宋体" w:cs="宋体"/>
          <w:color w:val="auto"/>
          <w:sz w:val="24"/>
          <w:highlight w:val="none"/>
        </w:rPr>
        <w:t>）符合性审查资料</w:t>
      </w:r>
      <w:r>
        <w:rPr>
          <w:rFonts w:hint="eastAsia" w:ascii="宋体" w:hAnsi="宋体" w:cs="宋体"/>
          <w:color w:val="auto"/>
          <w:highlight w:val="none"/>
        </w:rPr>
        <w:t>………………………………………………………………………（页码）</w:t>
      </w:r>
    </w:p>
    <w:p w14:paraId="6C0A2833">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w:t>
      </w:r>
      <w:r>
        <w:rPr>
          <w:rFonts w:ascii="宋体" w:hAnsi="宋体" w:cs="宋体"/>
          <w:color w:val="auto"/>
          <w:sz w:val="24"/>
          <w:highlight w:val="none"/>
        </w:rPr>
        <w:t>5</w:t>
      </w:r>
      <w:r>
        <w:rPr>
          <w:rFonts w:hint="eastAsia" w:ascii="宋体" w:hAnsi="宋体" w:cs="宋体"/>
          <w:color w:val="auto"/>
          <w:sz w:val="24"/>
          <w:highlight w:val="none"/>
        </w:rPr>
        <w:t>）评标标准相应的商务技术资料</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r>
        <w:rPr>
          <w:rFonts w:hint="eastAsia" w:ascii="宋体" w:hAnsi="宋体" w:cs="宋体"/>
          <w:color w:val="auto"/>
          <w:sz w:val="24"/>
          <w:highlight w:val="none"/>
        </w:rPr>
        <w:t>（</w:t>
      </w:r>
      <w:r>
        <w:rPr>
          <w:rFonts w:ascii="宋体" w:hAnsi="宋体" w:cs="宋体"/>
          <w:color w:val="auto"/>
          <w:sz w:val="24"/>
          <w:highlight w:val="none"/>
        </w:rPr>
        <w:t>6</w:t>
      </w:r>
      <w:r>
        <w:rPr>
          <w:rFonts w:hint="eastAsia" w:ascii="宋体" w:hAnsi="宋体" w:cs="宋体"/>
          <w:color w:val="auto"/>
          <w:sz w:val="24"/>
          <w:highlight w:val="none"/>
        </w:rPr>
        <w:t>）投标标的清单</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r>
        <w:rPr>
          <w:rFonts w:hint="eastAsia" w:ascii="宋体" w:hAnsi="宋体" w:cs="宋体"/>
          <w:color w:val="auto"/>
          <w:sz w:val="24"/>
          <w:highlight w:val="none"/>
        </w:rPr>
        <w:t>（</w:t>
      </w:r>
      <w:r>
        <w:rPr>
          <w:rFonts w:ascii="宋体" w:hAnsi="宋体" w:cs="宋体"/>
          <w:color w:val="auto"/>
          <w:sz w:val="24"/>
          <w:highlight w:val="none"/>
        </w:rPr>
        <w:t>7</w:t>
      </w:r>
      <w:r>
        <w:rPr>
          <w:rFonts w:hint="eastAsia" w:ascii="宋体" w:hAnsi="宋体" w:cs="宋体"/>
          <w:color w:val="auto"/>
          <w:sz w:val="24"/>
          <w:highlight w:val="none"/>
        </w:rPr>
        <w:t>）商务技术偏离表</w:t>
      </w:r>
      <w:r>
        <w:rPr>
          <w:rFonts w:hint="eastAsia" w:ascii="宋体" w:hAnsi="宋体" w:cs="宋体"/>
          <w:color w:val="auto"/>
          <w:highlight w:val="none"/>
        </w:rPr>
        <w:t>………………………………………………………………………（页码）</w:t>
      </w:r>
    </w:p>
    <w:p w14:paraId="64318999">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lang w:val="zh-CN"/>
        </w:rPr>
        <w:t>（</w:t>
      </w:r>
      <w:r>
        <w:rPr>
          <w:rFonts w:ascii="宋体" w:hAnsi="宋体" w:cs="宋体"/>
          <w:color w:val="auto"/>
          <w:sz w:val="24"/>
          <w:highlight w:val="none"/>
        </w:rPr>
        <w:t>8</w:t>
      </w:r>
      <w:r>
        <w:rPr>
          <w:rFonts w:hint="eastAsia" w:ascii="宋体" w:hAnsi="宋体" w:cs="宋体"/>
          <w:color w:val="auto"/>
          <w:sz w:val="24"/>
          <w:highlight w:val="none"/>
          <w:lang w:val="zh-CN"/>
        </w:rPr>
        <w:t>）政府采购供应商廉洁自律承诺书</w:t>
      </w:r>
      <w:r>
        <w:rPr>
          <w:rFonts w:hint="eastAsia" w:ascii="宋体" w:hAnsi="宋体" w:cs="宋体"/>
          <w:color w:val="auto"/>
          <w:highlight w:val="none"/>
        </w:rPr>
        <w:t>…………………………………………………（页码）</w:t>
      </w:r>
    </w:p>
    <w:p w14:paraId="16FD3D49">
      <w:pPr>
        <w:snapToGrid w:val="0"/>
        <w:spacing w:line="360" w:lineRule="auto"/>
        <w:jc w:val="center"/>
        <w:rPr>
          <w:rFonts w:ascii="宋体" w:hAnsi="宋体" w:cs="宋体"/>
          <w:b/>
          <w:color w:val="auto"/>
          <w:kern w:val="0"/>
          <w:sz w:val="32"/>
          <w:szCs w:val="32"/>
          <w:highlight w:val="none"/>
          <w:lang w:val="zh-CN"/>
        </w:rPr>
      </w:pPr>
    </w:p>
    <w:p w14:paraId="4D2A31DF">
      <w:pPr>
        <w:snapToGrid w:val="0"/>
        <w:spacing w:line="360" w:lineRule="auto"/>
        <w:jc w:val="center"/>
        <w:rPr>
          <w:rFonts w:ascii="宋体" w:hAnsi="宋体" w:cs="宋体"/>
          <w:b/>
          <w:color w:val="auto"/>
          <w:kern w:val="0"/>
          <w:sz w:val="32"/>
          <w:szCs w:val="32"/>
          <w:highlight w:val="none"/>
          <w:lang w:val="zh-CN"/>
        </w:rPr>
      </w:pPr>
    </w:p>
    <w:p w14:paraId="3BBF379E">
      <w:pPr>
        <w:snapToGrid w:val="0"/>
        <w:spacing w:line="360" w:lineRule="auto"/>
        <w:jc w:val="center"/>
        <w:rPr>
          <w:rFonts w:ascii="宋体" w:hAnsi="宋体" w:cs="宋体"/>
          <w:b/>
          <w:color w:val="auto"/>
          <w:kern w:val="0"/>
          <w:sz w:val="32"/>
          <w:szCs w:val="32"/>
          <w:highlight w:val="none"/>
          <w:lang w:val="zh-CN"/>
        </w:rPr>
      </w:pPr>
    </w:p>
    <w:p w14:paraId="5C3A113F">
      <w:pPr>
        <w:snapToGrid w:val="0"/>
        <w:spacing w:line="360" w:lineRule="auto"/>
        <w:jc w:val="center"/>
        <w:rPr>
          <w:rFonts w:ascii="宋体" w:hAnsi="宋体" w:cs="宋体"/>
          <w:b/>
          <w:color w:val="auto"/>
          <w:kern w:val="0"/>
          <w:sz w:val="32"/>
          <w:szCs w:val="32"/>
          <w:highlight w:val="none"/>
          <w:lang w:val="zh-CN"/>
        </w:rPr>
      </w:pPr>
    </w:p>
    <w:p w14:paraId="761F131A">
      <w:pPr>
        <w:snapToGrid w:val="0"/>
        <w:spacing w:line="360" w:lineRule="auto"/>
        <w:jc w:val="center"/>
        <w:rPr>
          <w:rFonts w:ascii="宋体" w:hAnsi="宋体" w:cs="宋体"/>
          <w:b/>
          <w:color w:val="auto"/>
          <w:kern w:val="0"/>
          <w:sz w:val="32"/>
          <w:szCs w:val="32"/>
          <w:highlight w:val="none"/>
          <w:lang w:val="zh-CN"/>
        </w:rPr>
      </w:pPr>
    </w:p>
    <w:p w14:paraId="01D89FE6">
      <w:pPr>
        <w:snapToGrid w:val="0"/>
        <w:spacing w:line="360" w:lineRule="auto"/>
        <w:jc w:val="center"/>
        <w:rPr>
          <w:rFonts w:ascii="宋体" w:hAnsi="宋体" w:cs="宋体"/>
          <w:b/>
          <w:color w:val="auto"/>
          <w:kern w:val="0"/>
          <w:sz w:val="32"/>
          <w:szCs w:val="32"/>
          <w:highlight w:val="none"/>
          <w:lang w:val="zh-CN"/>
        </w:rPr>
      </w:pPr>
    </w:p>
    <w:p w14:paraId="48E717AD">
      <w:pPr>
        <w:snapToGrid w:val="0"/>
        <w:spacing w:line="360" w:lineRule="auto"/>
        <w:jc w:val="center"/>
        <w:rPr>
          <w:rFonts w:ascii="宋体" w:hAnsi="宋体" w:cs="宋体"/>
          <w:b/>
          <w:color w:val="auto"/>
          <w:kern w:val="0"/>
          <w:sz w:val="32"/>
          <w:szCs w:val="32"/>
          <w:highlight w:val="none"/>
          <w:lang w:val="zh-CN"/>
        </w:rPr>
      </w:pPr>
    </w:p>
    <w:p w14:paraId="7B1CFBB5">
      <w:pPr>
        <w:snapToGrid w:val="0"/>
        <w:spacing w:line="360" w:lineRule="auto"/>
        <w:jc w:val="center"/>
        <w:rPr>
          <w:rFonts w:ascii="宋体" w:hAnsi="宋体" w:cs="宋体"/>
          <w:b/>
          <w:color w:val="auto"/>
          <w:kern w:val="0"/>
          <w:sz w:val="32"/>
          <w:szCs w:val="32"/>
          <w:highlight w:val="none"/>
          <w:lang w:val="zh-CN"/>
        </w:rPr>
      </w:pPr>
    </w:p>
    <w:p w14:paraId="6287598F">
      <w:pPr>
        <w:snapToGrid w:val="0"/>
        <w:spacing w:line="360" w:lineRule="auto"/>
        <w:jc w:val="center"/>
        <w:rPr>
          <w:rFonts w:ascii="宋体" w:hAnsi="宋体" w:cs="宋体"/>
          <w:b/>
          <w:color w:val="auto"/>
          <w:kern w:val="0"/>
          <w:sz w:val="32"/>
          <w:szCs w:val="32"/>
          <w:highlight w:val="none"/>
          <w:lang w:val="zh-CN"/>
        </w:rPr>
      </w:pPr>
    </w:p>
    <w:p w14:paraId="7BF5EBEB">
      <w:pPr>
        <w:snapToGrid w:val="0"/>
        <w:spacing w:line="360" w:lineRule="auto"/>
        <w:jc w:val="center"/>
        <w:rPr>
          <w:rFonts w:ascii="宋体" w:hAnsi="宋体" w:cs="宋体"/>
          <w:b/>
          <w:color w:val="auto"/>
          <w:kern w:val="0"/>
          <w:sz w:val="32"/>
          <w:szCs w:val="32"/>
          <w:highlight w:val="none"/>
          <w:lang w:val="zh-CN"/>
        </w:rPr>
      </w:pPr>
    </w:p>
    <w:p w14:paraId="7D9E5A08">
      <w:pPr>
        <w:snapToGrid w:val="0"/>
        <w:spacing w:line="360" w:lineRule="auto"/>
        <w:jc w:val="center"/>
        <w:rPr>
          <w:rFonts w:ascii="宋体" w:hAnsi="宋体" w:cs="宋体"/>
          <w:b/>
          <w:color w:val="auto"/>
          <w:kern w:val="0"/>
          <w:sz w:val="32"/>
          <w:szCs w:val="32"/>
          <w:highlight w:val="none"/>
          <w:lang w:val="zh-CN"/>
        </w:rPr>
      </w:pPr>
    </w:p>
    <w:p w14:paraId="57912F74">
      <w:pPr>
        <w:snapToGrid w:val="0"/>
        <w:spacing w:line="360" w:lineRule="auto"/>
        <w:jc w:val="center"/>
        <w:rPr>
          <w:rFonts w:ascii="宋体" w:hAnsi="宋体" w:cs="宋体"/>
          <w:b/>
          <w:color w:val="auto"/>
          <w:kern w:val="0"/>
          <w:sz w:val="32"/>
          <w:szCs w:val="32"/>
          <w:highlight w:val="none"/>
          <w:lang w:val="zh-CN"/>
        </w:rPr>
      </w:pPr>
    </w:p>
    <w:p w14:paraId="62FC9EB7">
      <w:pPr>
        <w:rPr>
          <w:rFonts w:ascii="宋体" w:hAnsi="宋体" w:cs="宋体"/>
          <w:b/>
          <w:color w:val="auto"/>
          <w:kern w:val="0"/>
          <w:sz w:val="32"/>
          <w:szCs w:val="32"/>
          <w:highlight w:val="none"/>
          <w:lang w:val="zh-CN"/>
        </w:rPr>
      </w:pPr>
    </w:p>
    <w:p w14:paraId="763D55D8">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7BA01B23">
      <w:pPr>
        <w:snapToGrid w:val="0"/>
        <w:spacing w:line="360" w:lineRule="auto"/>
        <w:jc w:val="center"/>
        <w:outlineLvl w:val="0"/>
        <w:rPr>
          <w:rFonts w:ascii="宋体" w:hAnsi="宋体" w:cs="宋体"/>
          <w:b/>
          <w:color w:val="auto"/>
          <w:sz w:val="32"/>
          <w:szCs w:val="32"/>
          <w:highlight w:val="none"/>
        </w:rPr>
      </w:pPr>
      <w:r>
        <w:rPr>
          <w:rFonts w:hint="eastAsia" w:ascii="宋体" w:hAnsi="宋体" w:cs="宋体"/>
          <w:b/>
          <w:color w:val="auto"/>
          <w:kern w:val="0"/>
          <w:sz w:val="32"/>
          <w:szCs w:val="32"/>
          <w:highlight w:val="none"/>
        </w:rPr>
        <w:t>一、投标</w:t>
      </w:r>
      <w:r>
        <w:rPr>
          <w:rFonts w:hint="eastAsia" w:ascii="宋体" w:hAnsi="宋体" w:cs="宋体"/>
          <w:b/>
          <w:color w:val="auto"/>
          <w:sz w:val="32"/>
          <w:szCs w:val="32"/>
          <w:highlight w:val="none"/>
        </w:rPr>
        <w:t>函</w:t>
      </w:r>
    </w:p>
    <w:p w14:paraId="4112A957">
      <w:pPr>
        <w:snapToGrid w:val="0"/>
        <w:spacing w:line="360" w:lineRule="auto"/>
        <w:rPr>
          <w:rFonts w:ascii="宋体" w:hAnsi="宋体" w:cs="宋体"/>
          <w:color w:val="auto"/>
          <w:sz w:val="24"/>
          <w:highlight w:val="none"/>
        </w:rPr>
      </w:pP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w:t>
      </w:r>
      <w:r>
        <w:rPr>
          <w:rFonts w:hint="eastAsia" w:ascii="宋体" w:hAnsi="宋体" w:cs="宋体"/>
          <w:color w:val="auto"/>
          <w:sz w:val="24"/>
          <w:highlight w:val="none"/>
          <w:lang w:eastAsia="zh-CN"/>
        </w:rPr>
        <w:t>杭州中瑞招标代理有限公司</w:t>
      </w:r>
      <w:r>
        <w:rPr>
          <w:rFonts w:hint="eastAsia" w:ascii="宋体" w:hAnsi="宋体" w:cs="宋体"/>
          <w:color w:val="auto"/>
          <w:sz w:val="24"/>
          <w:highlight w:val="none"/>
        </w:rPr>
        <w:t>：</w:t>
      </w:r>
    </w:p>
    <w:p w14:paraId="58C4C49D">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我方参加你方组织的</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】招标的有关活动，并对此项目进行投标。为此：</w:t>
      </w:r>
    </w:p>
    <w:p w14:paraId="3FA49205">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1、我方承诺投标有效期从提交投标文件的截止之日起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天（不少于90天）</w:t>
      </w:r>
      <w:r>
        <w:rPr>
          <w:rFonts w:hint="eastAsia" w:ascii="宋体" w:hAnsi="宋体" w:cs="宋体"/>
          <w:color w:val="auto"/>
          <w:highlight w:val="none"/>
        </w:rPr>
        <w:t>，</w:t>
      </w:r>
      <w:r>
        <w:rPr>
          <w:rFonts w:hint="eastAsia" w:ascii="宋体" w:hAnsi="宋体" w:cs="宋体"/>
          <w:color w:val="auto"/>
          <w:sz w:val="24"/>
          <w:highlight w:val="none"/>
        </w:rPr>
        <w:t>本投标文件在投标有效期满之前均具有约束力。</w:t>
      </w:r>
    </w:p>
    <w:p w14:paraId="43A92C9D">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2、我方的投标文件包括以下内容：</w:t>
      </w:r>
    </w:p>
    <w:p w14:paraId="3955CEEE">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2.1资格文件：</w:t>
      </w:r>
    </w:p>
    <w:p w14:paraId="6D921CB6">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2.1.1承诺函；</w:t>
      </w:r>
    </w:p>
    <w:p w14:paraId="59D3809A">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2.1.2</w:t>
      </w:r>
      <w:r>
        <w:rPr>
          <w:rFonts w:hint="eastAsia" w:ascii="宋体" w:hAnsi="宋体" w:cs="宋体"/>
          <w:snapToGrid w:val="0"/>
          <w:color w:val="auto"/>
          <w:kern w:val="28"/>
          <w:sz w:val="24"/>
          <w:szCs w:val="20"/>
          <w:highlight w:val="none"/>
        </w:rPr>
        <w:t>联合协议</w:t>
      </w:r>
      <w:bookmarkStart w:id="510" w:name="_Hlk101257010"/>
      <w:r>
        <w:rPr>
          <w:rFonts w:hint="eastAsia" w:ascii="宋体" w:hAnsi="宋体" w:cs="宋体"/>
          <w:color w:val="auto"/>
          <w:sz w:val="24"/>
          <w:highlight w:val="none"/>
        </w:rPr>
        <w:t>（如果有)</w:t>
      </w:r>
      <w:bookmarkEnd w:id="510"/>
      <w:r>
        <w:rPr>
          <w:rFonts w:hint="eastAsia" w:ascii="宋体" w:hAnsi="宋体" w:cs="宋体"/>
          <w:snapToGrid w:val="0"/>
          <w:color w:val="auto"/>
          <w:kern w:val="28"/>
          <w:sz w:val="24"/>
          <w:szCs w:val="20"/>
          <w:highlight w:val="none"/>
        </w:rPr>
        <w:t>；</w:t>
      </w:r>
    </w:p>
    <w:p w14:paraId="43331052">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.1.3</w:t>
      </w:r>
      <w:r>
        <w:rPr>
          <w:rFonts w:hint="eastAsia" w:ascii="宋体" w:hAnsi="宋体" w:cs="宋体"/>
          <w:color w:val="auto"/>
          <w:sz w:val="24"/>
          <w:highlight w:val="none"/>
        </w:rPr>
        <w:t>落实政府采购政策需满足的资格要求（如果有）；</w:t>
      </w:r>
    </w:p>
    <w:p w14:paraId="19B2CFEC">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w:t>
      </w:r>
      <w:r>
        <w:rPr>
          <w:rFonts w:ascii="宋体" w:hAnsi="宋体" w:cs="宋体"/>
          <w:color w:val="auto"/>
          <w:sz w:val="24"/>
          <w:highlight w:val="none"/>
        </w:rPr>
        <w:t>4</w:t>
      </w:r>
      <w:r>
        <w:rPr>
          <w:rFonts w:hint="eastAsia" w:ascii="宋体" w:hAnsi="宋体" w:cs="宋体"/>
          <w:color w:val="auto"/>
          <w:sz w:val="24"/>
          <w:highlight w:val="none"/>
        </w:rPr>
        <w:t>本项目的特定资格要求（如果有)。</w:t>
      </w:r>
    </w:p>
    <w:p w14:paraId="61874837">
      <w:pPr>
        <w:snapToGrid w:val="0"/>
        <w:spacing w:line="360" w:lineRule="auto"/>
        <w:ind w:left="210" w:leftChars="1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14:paraId="0FE8F2A7">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2.2.1投标函；</w:t>
      </w:r>
      <w:r>
        <w:rPr>
          <w:rFonts w:hint="eastAsia" w:ascii="宋体" w:hAnsi="宋体" w:cs="宋体"/>
          <w:color w:val="auto"/>
          <w:sz w:val="24"/>
          <w:highlight w:val="none"/>
          <w:lang w:val="zh-CN"/>
        </w:rPr>
        <w:t xml:space="preserve"> </w:t>
      </w:r>
    </w:p>
    <w:p w14:paraId="4D1BA859">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2.2.2授权委托书或法定代表人（单位负责人）身份证明；</w:t>
      </w:r>
    </w:p>
    <w:p w14:paraId="496CD489">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3</w:t>
      </w:r>
      <w:r>
        <w:rPr>
          <w:rFonts w:hint="eastAsia" w:ascii="宋体" w:hAnsi="宋体" w:cs="宋体"/>
          <w:color w:val="auto"/>
          <w:sz w:val="24"/>
          <w:highlight w:val="none"/>
        </w:rPr>
        <w:t>分包意向协议（如果有)；</w:t>
      </w:r>
    </w:p>
    <w:p w14:paraId="499D4708">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4</w:t>
      </w:r>
      <w:r>
        <w:rPr>
          <w:rFonts w:hint="eastAsia" w:ascii="宋体" w:hAnsi="宋体" w:cs="宋体"/>
          <w:color w:val="auto"/>
          <w:sz w:val="24"/>
          <w:highlight w:val="none"/>
        </w:rPr>
        <w:t>符合性审查资料；</w:t>
      </w:r>
    </w:p>
    <w:p w14:paraId="1028EAE6">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5</w:t>
      </w:r>
      <w:r>
        <w:rPr>
          <w:rFonts w:hint="eastAsia" w:ascii="宋体" w:hAnsi="宋体" w:cs="宋体"/>
          <w:color w:val="auto"/>
          <w:sz w:val="24"/>
          <w:highlight w:val="none"/>
        </w:rPr>
        <w:t>评标标准相应的商务技术资料；</w:t>
      </w:r>
    </w:p>
    <w:p w14:paraId="2F427D6F">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6</w:t>
      </w:r>
      <w:r>
        <w:rPr>
          <w:rFonts w:hint="eastAsia" w:ascii="宋体" w:hAnsi="宋体" w:cs="宋体"/>
          <w:color w:val="auto"/>
          <w:sz w:val="24"/>
          <w:highlight w:val="none"/>
        </w:rPr>
        <w:t>投标标的清单；</w:t>
      </w:r>
    </w:p>
    <w:p w14:paraId="792009C0">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7</w:t>
      </w:r>
      <w:r>
        <w:rPr>
          <w:rFonts w:hint="eastAsia" w:ascii="宋体" w:hAnsi="宋体" w:cs="宋体"/>
          <w:color w:val="auto"/>
          <w:sz w:val="24"/>
          <w:highlight w:val="none"/>
        </w:rPr>
        <w:t>商务技术偏离表；</w:t>
      </w:r>
    </w:p>
    <w:p w14:paraId="4C1B446F">
      <w:pPr>
        <w:snapToGrid w:val="0"/>
        <w:spacing w:line="360" w:lineRule="auto"/>
        <w:ind w:left="420" w:leftChars="2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ascii="宋体" w:hAnsi="宋体" w:cs="宋体"/>
          <w:color w:val="auto"/>
          <w:sz w:val="24"/>
          <w:highlight w:val="none"/>
        </w:rPr>
        <w:t>8</w:t>
      </w:r>
      <w:r>
        <w:rPr>
          <w:rFonts w:hint="eastAsia" w:ascii="宋体" w:hAnsi="宋体" w:cs="宋体"/>
          <w:color w:val="auto"/>
          <w:sz w:val="24"/>
          <w:highlight w:val="none"/>
          <w:lang w:val="zh-CN"/>
        </w:rPr>
        <w:t>政府采购供应商廉洁自律承诺书；</w:t>
      </w:r>
    </w:p>
    <w:p w14:paraId="25209F07">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3报价文件</w:t>
      </w:r>
    </w:p>
    <w:p w14:paraId="6B0F186A">
      <w:pPr>
        <w:spacing w:line="360" w:lineRule="auto"/>
        <w:ind w:left="420" w:leftChars="200" w:firstLine="480" w:firstLineChars="200"/>
        <w:rPr>
          <w:rFonts w:hint="eastAsia" w:ascii="宋体" w:hAnsi="宋体" w:cs="宋体"/>
          <w:color w:val="auto"/>
          <w:sz w:val="24"/>
          <w:highlight w:val="none"/>
        </w:rPr>
      </w:pPr>
      <w:r>
        <w:rPr>
          <w:rFonts w:hint="eastAsia" w:ascii="宋体" w:hAnsi="宋体" w:cs="宋体"/>
          <w:color w:val="auto"/>
          <w:sz w:val="24"/>
          <w:highlight w:val="none"/>
        </w:rPr>
        <w:t>2.3.1开标一览表（报价表）；</w:t>
      </w:r>
    </w:p>
    <w:p w14:paraId="4209386B">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2.3.2 报价情况说明（如果有）</w:t>
      </w:r>
      <w:r>
        <w:rPr>
          <w:rFonts w:hint="eastAsia" w:ascii="宋体" w:hAnsi="宋体" w:cs="宋体"/>
          <w:color w:val="auto"/>
          <w:sz w:val="24"/>
          <w:highlight w:val="none"/>
        </w:rPr>
        <w:t>。</w:t>
      </w:r>
    </w:p>
    <w:p w14:paraId="676B10F2">
      <w:pPr>
        <w:pStyle w:val="81"/>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3、我方承诺除商务技术偏离表列出的偏离外，我方响应招标文件的全部要求。对投标文件中材料的真实性、合法性负责。</w:t>
      </w:r>
    </w:p>
    <w:p w14:paraId="6509271F">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4、如我方中标，我方承诺：</w:t>
      </w:r>
    </w:p>
    <w:p w14:paraId="66296339">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4.1在收到中标通知书后，在中标通知书规定的期限内与你方签订合同； </w:t>
      </w:r>
    </w:p>
    <w:p w14:paraId="33A0A95B">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4.2在签订合同时不向你方提出附加条件； </w:t>
      </w:r>
    </w:p>
    <w:p w14:paraId="60651213">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4.3按照招标文件要求提交履约保证金； </w:t>
      </w:r>
    </w:p>
    <w:p w14:paraId="19E6D5BF">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4.4在合同约定的期限内完成合同规定的全部义务。 </w:t>
      </w:r>
    </w:p>
    <w:p w14:paraId="2C333210">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5、其他补充说明: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7A820891">
      <w:pPr>
        <w:spacing w:line="360" w:lineRule="auto"/>
        <w:ind w:firstLine="3600" w:firstLineChars="1500"/>
        <w:rPr>
          <w:rFonts w:ascii="宋体" w:hAnsi="宋体" w:cs="宋体"/>
          <w:color w:val="auto"/>
          <w:sz w:val="24"/>
          <w:highlight w:val="none"/>
        </w:rPr>
      </w:pPr>
      <w:r>
        <w:rPr>
          <w:rFonts w:hint="eastAsia" w:ascii="宋体" w:hAnsi="宋体" w:cs="宋体"/>
          <w:color w:val="auto"/>
          <w:sz w:val="24"/>
          <w:highlight w:val="none"/>
        </w:rPr>
        <w:t xml:space="preserve">投标人名称（电子签名）：                          </w:t>
      </w:r>
    </w:p>
    <w:p w14:paraId="5A0D9B2B">
      <w:pPr>
        <w:spacing w:line="360" w:lineRule="auto"/>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14:paraId="6CD94BE2">
      <w:pPr>
        <w:snapToGrid w:val="0"/>
        <w:spacing w:line="360" w:lineRule="auto"/>
        <w:ind w:left="420" w:leftChars="200" w:firstLine="4200" w:firstLineChars="1750"/>
        <w:rPr>
          <w:rFonts w:ascii="宋体" w:hAnsi="宋体" w:cs="宋体"/>
          <w:color w:val="auto"/>
          <w:kern w:val="0"/>
          <w:sz w:val="24"/>
          <w:highlight w:val="none"/>
          <w:u w:val="single"/>
        </w:rPr>
      </w:pPr>
    </w:p>
    <w:p w14:paraId="25A51340">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0B954F41">
      <w:pPr>
        <w:snapToGrid w:val="0"/>
        <w:spacing w:line="360" w:lineRule="auto"/>
        <w:jc w:val="center"/>
        <w:rPr>
          <w:rFonts w:ascii="宋体" w:hAnsi="宋体" w:cs="宋体"/>
          <w:b/>
          <w:color w:val="auto"/>
          <w:kern w:val="0"/>
          <w:sz w:val="32"/>
          <w:szCs w:val="32"/>
          <w:highlight w:val="none"/>
        </w:rPr>
      </w:pPr>
    </w:p>
    <w:p w14:paraId="6110C515">
      <w:pPr>
        <w:snapToGrid w:val="0"/>
        <w:spacing w:line="360" w:lineRule="auto"/>
        <w:rPr>
          <w:rFonts w:ascii="宋体" w:hAnsi="宋体" w:cs="宋体"/>
          <w:color w:val="auto"/>
          <w:sz w:val="24"/>
          <w:highlight w:val="none"/>
        </w:rPr>
      </w:pPr>
    </w:p>
    <w:p w14:paraId="34945099">
      <w:pPr>
        <w:jc w:val="center"/>
        <w:rPr>
          <w:rFonts w:ascii="宋体" w:hAnsi="宋体" w:cs="宋体"/>
          <w:b/>
          <w:color w:val="auto"/>
          <w:kern w:val="0"/>
          <w:sz w:val="32"/>
          <w:szCs w:val="32"/>
          <w:highlight w:val="none"/>
        </w:rPr>
      </w:pPr>
    </w:p>
    <w:p w14:paraId="000CD949">
      <w:pPr>
        <w:jc w:val="center"/>
        <w:rPr>
          <w:rFonts w:ascii="宋体" w:hAnsi="宋体" w:cs="宋体"/>
          <w:b/>
          <w:color w:val="auto"/>
          <w:kern w:val="0"/>
          <w:sz w:val="32"/>
          <w:szCs w:val="32"/>
          <w:highlight w:val="none"/>
        </w:rPr>
      </w:pPr>
    </w:p>
    <w:p w14:paraId="6CF82731">
      <w:pPr>
        <w:jc w:val="center"/>
        <w:rPr>
          <w:rFonts w:ascii="宋体" w:hAnsi="宋体" w:cs="宋体"/>
          <w:b/>
          <w:color w:val="auto"/>
          <w:kern w:val="0"/>
          <w:sz w:val="32"/>
          <w:szCs w:val="32"/>
          <w:highlight w:val="none"/>
        </w:rPr>
      </w:pPr>
    </w:p>
    <w:p w14:paraId="7A98098C">
      <w:pPr>
        <w:jc w:val="center"/>
        <w:rPr>
          <w:rFonts w:ascii="宋体" w:hAnsi="宋体" w:cs="宋体"/>
          <w:b/>
          <w:color w:val="auto"/>
          <w:kern w:val="0"/>
          <w:sz w:val="32"/>
          <w:szCs w:val="32"/>
          <w:highlight w:val="none"/>
        </w:rPr>
      </w:pPr>
    </w:p>
    <w:p w14:paraId="718272C9">
      <w:pPr>
        <w:jc w:val="center"/>
        <w:rPr>
          <w:rFonts w:ascii="宋体" w:hAnsi="宋体" w:cs="宋体"/>
          <w:b/>
          <w:color w:val="auto"/>
          <w:kern w:val="0"/>
          <w:sz w:val="32"/>
          <w:szCs w:val="32"/>
          <w:highlight w:val="none"/>
        </w:rPr>
      </w:pPr>
    </w:p>
    <w:p w14:paraId="57909CF5">
      <w:pPr>
        <w:jc w:val="center"/>
        <w:rPr>
          <w:rFonts w:ascii="宋体" w:hAnsi="宋体" w:cs="宋体"/>
          <w:b/>
          <w:color w:val="auto"/>
          <w:kern w:val="0"/>
          <w:sz w:val="32"/>
          <w:szCs w:val="32"/>
          <w:highlight w:val="none"/>
        </w:rPr>
      </w:pPr>
    </w:p>
    <w:p w14:paraId="00436F14">
      <w:pPr>
        <w:jc w:val="center"/>
        <w:rPr>
          <w:rFonts w:ascii="宋体" w:hAnsi="宋体" w:cs="宋体"/>
          <w:b/>
          <w:color w:val="auto"/>
          <w:kern w:val="0"/>
          <w:sz w:val="32"/>
          <w:szCs w:val="32"/>
          <w:highlight w:val="none"/>
        </w:rPr>
      </w:pPr>
    </w:p>
    <w:p w14:paraId="0E8F0E5D">
      <w:pPr>
        <w:jc w:val="center"/>
        <w:rPr>
          <w:rFonts w:ascii="宋体" w:hAnsi="宋体" w:cs="宋体"/>
          <w:b/>
          <w:color w:val="auto"/>
          <w:kern w:val="0"/>
          <w:sz w:val="32"/>
          <w:szCs w:val="32"/>
          <w:highlight w:val="none"/>
        </w:rPr>
      </w:pPr>
    </w:p>
    <w:p w14:paraId="4D1E168B">
      <w:pPr>
        <w:jc w:val="center"/>
        <w:rPr>
          <w:rFonts w:ascii="宋体" w:hAnsi="宋体" w:cs="宋体"/>
          <w:b/>
          <w:color w:val="auto"/>
          <w:kern w:val="0"/>
          <w:sz w:val="32"/>
          <w:szCs w:val="32"/>
          <w:highlight w:val="none"/>
        </w:rPr>
      </w:pPr>
    </w:p>
    <w:p w14:paraId="36239995">
      <w:pPr>
        <w:jc w:val="center"/>
        <w:rPr>
          <w:rFonts w:ascii="宋体" w:hAnsi="宋体" w:cs="宋体"/>
          <w:b/>
          <w:color w:val="auto"/>
          <w:kern w:val="0"/>
          <w:sz w:val="32"/>
          <w:szCs w:val="32"/>
          <w:highlight w:val="none"/>
        </w:rPr>
      </w:pPr>
    </w:p>
    <w:p w14:paraId="226CAA5A">
      <w:pPr>
        <w:jc w:val="center"/>
        <w:rPr>
          <w:rFonts w:ascii="宋体" w:hAnsi="宋体" w:cs="宋体"/>
          <w:b/>
          <w:color w:val="auto"/>
          <w:kern w:val="0"/>
          <w:sz w:val="32"/>
          <w:szCs w:val="32"/>
          <w:highlight w:val="none"/>
        </w:rPr>
      </w:pPr>
    </w:p>
    <w:p w14:paraId="3E7F0F53">
      <w:pPr>
        <w:jc w:val="center"/>
        <w:rPr>
          <w:rFonts w:ascii="宋体" w:hAnsi="宋体" w:cs="宋体"/>
          <w:b/>
          <w:color w:val="auto"/>
          <w:kern w:val="0"/>
          <w:sz w:val="32"/>
          <w:szCs w:val="32"/>
          <w:highlight w:val="none"/>
        </w:rPr>
      </w:pPr>
    </w:p>
    <w:p w14:paraId="7F3336BB">
      <w:pPr>
        <w:jc w:val="center"/>
        <w:rPr>
          <w:rFonts w:ascii="宋体" w:hAnsi="宋体" w:cs="宋体"/>
          <w:b/>
          <w:color w:val="auto"/>
          <w:kern w:val="0"/>
          <w:sz w:val="32"/>
          <w:szCs w:val="32"/>
          <w:highlight w:val="none"/>
        </w:rPr>
      </w:pPr>
    </w:p>
    <w:p w14:paraId="14D4DD23">
      <w:pPr>
        <w:jc w:val="center"/>
        <w:rPr>
          <w:rFonts w:ascii="宋体" w:hAnsi="宋体" w:cs="宋体"/>
          <w:b/>
          <w:color w:val="auto"/>
          <w:kern w:val="0"/>
          <w:sz w:val="32"/>
          <w:szCs w:val="32"/>
          <w:highlight w:val="none"/>
        </w:rPr>
      </w:pPr>
    </w:p>
    <w:p w14:paraId="669D471A">
      <w:pPr>
        <w:jc w:val="center"/>
        <w:rPr>
          <w:rFonts w:ascii="宋体" w:hAnsi="宋体" w:cs="宋体"/>
          <w:b/>
          <w:color w:val="auto"/>
          <w:kern w:val="0"/>
          <w:sz w:val="32"/>
          <w:szCs w:val="32"/>
          <w:highlight w:val="none"/>
        </w:rPr>
      </w:pPr>
    </w:p>
    <w:p w14:paraId="6F952611">
      <w:pPr>
        <w:jc w:val="center"/>
        <w:rPr>
          <w:rFonts w:ascii="宋体" w:hAnsi="宋体" w:cs="宋体"/>
          <w:b/>
          <w:color w:val="auto"/>
          <w:kern w:val="0"/>
          <w:sz w:val="32"/>
          <w:szCs w:val="32"/>
          <w:highlight w:val="none"/>
        </w:rPr>
      </w:pPr>
    </w:p>
    <w:p w14:paraId="20E464A2">
      <w:pPr>
        <w:jc w:val="center"/>
        <w:rPr>
          <w:rFonts w:ascii="宋体" w:hAnsi="宋体" w:cs="宋体"/>
          <w:b/>
          <w:color w:val="auto"/>
          <w:kern w:val="0"/>
          <w:sz w:val="32"/>
          <w:szCs w:val="32"/>
          <w:highlight w:val="none"/>
        </w:rPr>
      </w:pPr>
    </w:p>
    <w:p w14:paraId="73403DCB">
      <w:pPr>
        <w:jc w:val="center"/>
        <w:rPr>
          <w:rFonts w:ascii="宋体" w:hAnsi="宋体" w:cs="宋体"/>
          <w:b/>
          <w:color w:val="auto"/>
          <w:kern w:val="0"/>
          <w:sz w:val="32"/>
          <w:szCs w:val="32"/>
          <w:highlight w:val="none"/>
        </w:rPr>
      </w:pPr>
    </w:p>
    <w:p w14:paraId="4D1C832B">
      <w:pPr>
        <w:jc w:val="center"/>
        <w:rPr>
          <w:rFonts w:ascii="宋体" w:hAnsi="宋体" w:cs="宋体"/>
          <w:b/>
          <w:color w:val="auto"/>
          <w:kern w:val="0"/>
          <w:sz w:val="32"/>
          <w:szCs w:val="32"/>
          <w:highlight w:val="none"/>
        </w:rPr>
      </w:pPr>
    </w:p>
    <w:p w14:paraId="35330C12">
      <w:pPr>
        <w:jc w:val="center"/>
        <w:rPr>
          <w:rFonts w:ascii="宋体" w:hAnsi="宋体" w:cs="宋体"/>
          <w:b/>
          <w:color w:val="auto"/>
          <w:kern w:val="0"/>
          <w:sz w:val="32"/>
          <w:szCs w:val="32"/>
          <w:highlight w:val="none"/>
        </w:rPr>
      </w:pPr>
    </w:p>
    <w:p w14:paraId="61C56095">
      <w:pPr>
        <w:pStyle w:val="3"/>
        <w:rPr>
          <w:color w:val="auto"/>
          <w:highlight w:val="none"/>
          <w:lang w:val="en-US"/>
        </w:rPr>
      </w:pPr>
    </w:p>
    <w:p w14:paraId="10631FE3">
      <w:pPr>
        <w:jc w:val="center"/>
        <w:rPr>
          <w:rFonts w:ascii="宋体" w:hAnsi="宋体" w:cs="宋体"/>
          <w:b/>
          <w:color w:val="auto"/>
          <w:kern w:val="0"/>
          <w:sz w:val="32"/>
          <w:szCs w:val="32"/>
          <w:highlight w:val="none"/>
        </w:rPr>
      </w:pPr>
    </w:p>
    <w:p w14:paraId="05766815">
      <w:pPr>
        <w:jc w:val="center"/>
        <w:rPr>
          <w:rFonts w:ascii="宋体" w:hAnsi="宋体" w:cs="宋体"/>
          <w:b/>
          <w:color w:val="auto"/>
          <w:kern w:val="0"/>
          <w:sz w:val="32"/>
          <w:szCs w:val="32"/>
          <w:highlight w:val="none"/>
        </w:rPr>
      </w:pPr>
    </w:p>
    <w:p w14:paraId="3D1855EA">
      <w:pPr>
        <w:jc w:val="center"/>
        <w:rPr>
          <w:rFonts w:ascii="宋体" w:hAnsi="宋体" w:cs="宋体"/>
          <w:b/>
          <w:color w:val="auto"/>
          <w:kern w:val="0"/>
          <w:sz w:val="32"/>
          <w:szCs w:val="32"/>
          <w:highlight w:val="none"/>
          <w:lang w:val="zh-CN"/>
        </w:rPr>
      </w:pPr>
      <w:r>
        <w:rPr>
          <w:rFonts w:hint="eastAsia" w:ascii="宋体" w:hAnsi="宋体" w:cs="宋体"/>
          <w:b/>
          <w:color w:val="auto"/>
          <w:kern w:val="0"/>
          <w:sz w:val="32"/>
          <w:szCs w:val="32"/>
          <w:highlight w:val="none"/>
          <w:lang w:val="zh-CN"/>
        </w:rPr>
        <w:t>二、授权委托书或法定代表人（单位负责人、自然人本人）身份证明</w:t>
      </w:r>
    </w:p>
    <w:p w14:paraId="1EB2BF44">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14:paraId="2E549821">
      <w:pPr>
        <w:snapToGrid w:val="0"/>
        <w:spacing w:line="360" w:lineRule="auto"/>
        <w:ind w:firstLine="2872" w:firstLineChars="894"/>
        <w:rPr>
          <w:rFonts w:ascii="宋体" w:hAnsi="宋体" w:cs="宋体"/>
          <w:color w:val="auto"/>
          <w:highlight w:val="none"/>
        </w:rPr>
      </w:pPr>
      <w:r>
        <w:rPr>
          <w:rFonts w:hint="eastAsia" w:ascii="宋体" w:hAnsi="宋体" w:cs="宋体"/>
          <w:b/>
          <w:color w:val="auto"/>
          <w:kern w:val="0"/>
          <w:sz w:val="32"/>
          <w:szCs w:val="32"/>
          <w:highlight w:val="none"/>
          <w:lang w:val="zh-CN"/>
        </w:rPr>
        <w:t>授权委托书（适用于非联合体投标）</w:t>
      </w:r>
      <w:r>
        <w:rPr>
          <w:rFonts w:hint="eastAsia" w:ascii="宋体" w:hAnsi="宋体" w:cs="宋体"/>
          <w:color w:val="auto"/>
          <w:highlight w:val="none"/>
        </w:rPr>
        <w:t xml:space="preserve">                               </w:t>
      </w:r>
    </w:p>
    <w:p w14:paraId="6589712C">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w:t>
      </w:r>
      <w:r>
        <w:rPr>
          <w:rFonts w:hint="eastAsia" w:ascii="宋体" w:hAnsi="宋体" w:cs="宋体"/>
          <w:color w:val="auto"/>
          <w:sz w:val="24"/>
          <w:highlight w:val="none"/>
          <w:lang w:eastAsia="zh-CN"/>
        </w:rPr>
        <w:t>杭州中瑞招标代理有限公司</w:t>
      </w:r>
      <w:r>
        <w:rPr>
          <w:rFonts w:hint="eastAsia" w:ascii="宋体" w:hAnsi="宋体" w:cs="宋体"/>
          <w:color w:val="auto"/>
          <w:kern w:val="0"/>
          <w:sz w:val="24"/>
          <w:highlight w:val="none"/>
          <w:lang w:val="zh-CN"/>
        </w:rPr>
        <w:t>：</w:t>
      </w:r>
    </w:p>
    <w:p w14:paraId="2C58ADF9">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u w:val="none"/>
          <w:lang w:val="en-US" w:eastAsia="zh-CN"/>
        </w:rPr>
        <w:t>，所在单位：</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w:t>
      </w:r>
      <w:r>
        <w:rPr>
          <w:rFonts w:hint="eastAsia" w:ascii="宋体" w:hAnsi="宋体" w:cs="宋体"/>
          <w:color w:val="auto"/>
          <w:kern w:val="0"/>
          <w:sz w:val="24"/>
          <w:highlight w:val="none"/>
          <w:lang w:val="zh-CN"/>
        </w:rPr>
        <w:t>政府采购投标的一切事项，其法律后果由我方承担。</w:t>
      </w:r>
    </w:p>
    <w:p w14:paraId="0BC0FEC4">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14:paraId="660B5F5B">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14:paraId="2F9E58E5">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投标人名称(电子签名)：</w:t>
      </w:r>
    </w:p>
    <w:p w14:paraId="7D3B9866">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签发日期：  年  月   日</w:t>
      </w:r>
    </w:p>
    <w:p w14:paraId="5393AB4D">
      <w:pPr>
        <w:snapToGrid w:val="0"/>
        <w:spacing w:line="360" w:lineRule="auto"/>
        <w:rPr>
          <w:rFonts w:ascii="宋体" w:hAnsi="宋体" w:cs="宋体"/>
          <w:color w:val="auto"/>
          <w:sz w:val="24"/>
          <w:highlight w:val="none"/>
        </w:rPr>
      </w:pPr>
    </w:p>
    <w:p w14:paraId="2125F429">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lang w:val="zh-CN"/>
        </w:rPr>
        <w:t xml:space="preserve">      </w:t>
      </w: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val="zh-CN"/>
        </w:rPr>
        <w:t>授权委托书（适用于联合体投标）</w:t>
      </w:r>
    </w:p>
    <w:p w14:paraId="77F41A99">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w:t>
      </w:r>
      <w:r>
        <w:rPr>
          <w:rFonts w:hint="eastAsia" w:ascii="宋体" w:hAnsi="宋体" w:cs="宋体"/>
          <w:color w:val="auto"/>
          <w:sz w:val="24"/>
          <w:highlight w:val="none"/>
          <w:lang w:eastAsia="zh-CN"/>
        </w:rPr>
        <w:t>杭州中瑞招标代理有限公司</w:t>
      </w:r>
      <w:r>
        <w:rPr>
          <w:rFonts w:hint="eastAsia" w:ascii="宋体" w:hAnsi="宋体" w:cs="宋体"/>
          <w:color w:val="auto"/>
          <w:kern w:val="0"/>
          <w:sz w:val="24"/>
          <w:highlight w:val="none"/>
          <w:lang w:val="zh-CN"/>
        </w:rPr>
        <w:t>：</w:t>
      </w:r>
    </w:p>
    <w:p w14:paraId="5C28DBE7">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u w:val="none"/>
          <w:lang w:val="en-US" w:eastAsia="zh-CN"/>
        </w:rPr>
        <w:t>，所在单位：</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w:t>
      </w:r>
      <w:r>
        <w:rPr>
          <w:rFonts w:hint="eastAsia" w:ascii="宋体" w:hAnsi="宋体" w:cs="宋体"/>
          <w:color w:val="auto"/>
          <w:kern w:val="0"/>
          <w:sz w:val="24"/>
          <w:highlight w:val="none"/>
          <w:lang w:val="zh-CN"/>
        </w:rPr>
        <w:t>政府采购投标的一切事项，其法律后果由我方承担。</w:t>
      </w:r>
    </w:p>
    <w:p w14:paraId="4D6F1321">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14:paraId="14046DF5">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14:paraId="7DF04DF4">
      <w:pPr>
        <w:jc w:val="center"/>
        <w:rPr>
          <w:rFonts w:ascii="宋体" w:hAnsi="宋体" w:cs="宋体"/>
          <w:b/>
          <w:color w:val="auto"/>
          <w:kern w:val="0"/>
          <w:sz w:val="32"/>
          <w:szCs w:val="32"/>
          <w:highlight w:val="none"/>
        </w:rPr>
      </w:pPr>
    </w:p>
    <w:p w14:paraId="46998F41">
      <w:pPr>
        <w:rPr>
          <w:rFonts w:ascii="宋体" w:hAnsi="宋体" w:cs="宋体"/>
          <w:color w:val="auto"/>
          <w:highlight w:val="none"/>
        </w:rPr>
      </w:pPr>
    </w:p>
    <w:p w14:paraId="404614E2">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07940B63">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57467120">
      <w:pPr>
        <w:snapToGrid w:val="0"/>
        <w:spacing w:line="360" w:lineRule="auto"/>
        <w:ind w:firstLine="5760" w:firstLineChars="2400"/>
        <w:rPr>
          <w:rFonts w:ascii="宋体" w:hAnsi="宋体" w:cs="宋体"/>
          <w:color w:val="auto"/>
          <w:highlight w:val="none"/>
        </w:rPr>
      </w:pPr>
      <w:r>
        <w:rPr>
          <w:rFonts w:hint="eastAsia" w:ascii="宋体" w:hAnsi="宋体" w:cs="宋体"/>
          <w:color w:val="auto"/>
          <w:kern w:val="0"/>
          <w:sz w:val="24"/>
          <w:highlight w:val="none"/>
          <w:lang w:val="zh-CN"/>
        </w:rPr>
        <w:t>……</w:t>
      </w:r>
    </w:p>
    <w:p w14:paraId="6DD0A851">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14:paraId="37B506D3">
      <w:pPr>
        <w:autoSpaceDE w:val="0"/>
        <w:autoSpaceDN w:val="0"/>
        <w:spacing w:line="360" w:lineRule="auto"/>
        <w:jc w:val="both"/>
        <w:rPr>
          <w:rFonts w:ascii="宋体" w:hAnsi="宋体" w:cs="宋体"/>
          <w:b/>
          <w:color w:val="auto"/>
          <w:kern w:val="0"/>
          <w:sz w:val="32"/>
          <w:szCs w:val="32"/>
          <w:highlight w:val="none"/>
          <w:lang w:val="zh-CN"/>
        </w:rPr>
      </w:pPr>
    </w:p>
    <w:p w14:paraId="76B36C75">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的身份证明（适用于法定代表人、单位负责人或者自然人本人代表投标人参加投标）</w:t>
      </w:r>
    </w:p>
    <w:p w14:paraId="7C353B3E">
      <w:pPr>
        <w:pStyle w:val="90"/>
        <w:spacing w:line="360" w:lineRule="auto"/>
        <w:rPr>
          <w:rFonts w:hAnsi="宋体" w:cs="宋体"/>
          <w:bCs/>
          <w:color w:val="auto"/>
          <w:sz w:val="24"/>
          <w:highlight w:val="none"/>
        </w:rPr>
      </w:pPr>
      <w:r>
        <w:rPr>
          <w:rFonts w:hint="eastAsia" w:hAnsi="宋体" w:cs="宋体"/>
          <w:bCs/>
          <w:color w:val="auto"/>
          <w:sz w:val="24"/>
          <w:highlight w:val="none"/>
        </w:rPr>
        <w:t>身份证件扫描件：</w:t>
      </w:r>
    </w:p>
    <w:tbl>
      <w:tblPr>
        <w:tblStyle w:val="6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5D81B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vAlign w:val="top"/>
          </w:tcPr>
          <w:p w14:paraId="3D903BA7">
            <w:pPr>
              <w:pStyle w:val="90"/>
              <w:adjustRightInd w:val="0"/>
              <w:spacing w:line="360" w:lineRule="auto"/>
              <w:rPr>
                <w:rFonts w:hAnsi="宋体" w:cs="宋体"/>
                <w:bCs/>
                <w:color w:val="auto"/>
                <w:sz w:val="24"/>
                <w:highlight w:val="none"/>
              </w:rPr>
            </w:pPr>
            <w:r>
              <w:rPr>
                <w:rFonts w:hint="eastAsia" w:hAnsi="宋体" w:cs="宋体"/>
                <w:bCs/>
                <w:color w:val="auto"/>
                <w:sz w:val="24"/>
                <w:highlight w:val="none"/>
              </w:rPr>
              <w:t>正面：                                 反面：</w:t>
            </w:r>
          </w:p>
          <w:p w14:paraId="438C2551">
            <w:pPr>
              <w:pStyle w:val="90"/>
              <w:adjustRightInd w:val="0"/>
              <w:spacing w:line="360" w:lineRule="auto"/>
              <w:rPr>
                <w:rFonts w:hAnsi="宋体" w:cs="宋体"/>
                <w:bCs/>
                <w:color w:val="auto"/>
                <w:sz w:val="24"/>
                <w:highlight w:val="none"/>
              </w:rPr>
            </w:pPr>
          </w:p>
        </w:tc>
      </w:tr>
    </w:tbl>
    <w:p w14:paraId="6592B494">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14:paraId="6697951C">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投标人名称(电子签名)：                              </w:t>
      </w:r>
    </w:p>
    <w:p w14:paraId="1AE55B88">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14:paraId="7B8611D5">
      <w:pPr>
        <w:jc w:val="center"/>
        <w:rPr>
          <w:rFonts w:ascii="宋体" w:hAnsi="宋体" w:cs="宋体"/>
          <w:b/>
          <w:color w:val="auto"/>
          <w:kern w:val="0"/>
          <w:sz w:val="32"/>
          <w:szCs w:val="32"/>
          <w:highlight w:val="none"/>
        </w:rPr>
      </w:pPr>
    </w:p>
    <w:p w14:paraId="6A97D3DD">
      <w:pPr>
        <w:jc w:val="center"/>
        <w:rPr>
          <w:rFonts w:ascii="宋体" w:hAnsi="宋体" w:cs="宋体"/>
          <w:b/>
          <w:color w:val="auto"/>
          <w:kern w:val="0"/>
          <w:sz w:val="32"/>
          <w:szCs w:val="32"/>
          <w:highlight w:val="none"/>
        </w:rPr>
      </w:pPr>
    </w:p>
    <w:p w14:paraId="6829DA0E">
      <w:pPr>
        <w:jc w:val="center"/>
        <w:rPr>
          <w:rFonts w:ascii="宋体" w:hAnsi="宋体" w:cs="宋体"/>
          <w:b/>
          <w:color w:val="auto"/>
          <w:kern w:val="0"/>
          <w:sz w:val="32"/>
          <w:szCs w:val="32"/>
          <w:highlight w:val="none"/>
        </w:rPr>
      </w:pPr>
    </w:p>
    <w:p w14:paraId="7143A842">
      <w:pPr>
        <w:jc w:val="center"/>
        <w:rPr>
          <w:rFonts w:ascii="宋体" w:hAnsi="宋体" w:cs="宋体"/>
          <w:b/>
          <w:color w:val="auto"/>
          <w:kern w:val="0"/>
          <w:sz w:val="32"/>
          <w:szCs w:val="32"/>
          <w:highlight w:val="none"/>
        </w:rPr>
      </w:pPr>
    </w:p>
    <w:p w14:paraId="4E72BC5C">
      <w:pPr>
        <w:jc w:val="center"/>
        <w:rPr>
          <w:rFonts w:ascii="宋体" w:hAnsi="宋体" w:cs="宋体"/>
          <w:b/>
          <w:color w:val="auto"/>
          <w:kern w:val="0"/>
          <w:sz w:val="32"/>
          <w:szCs w:val="32"/>
          <w:highlight w:val="none"/>
        </w:rPr>
      </w:pPr>
    </w:p>
    <w:p w14:paraId="7CE5E333">
      <w:pPr>
        <w:jc w:val="center"/>
        <w:rPr>
          <w:rFonts w:ascii="宋体" w:hAnsi="宋体" w:cs="宋体"/>
          <w:b/>
          <w:color w:val="auto"/>
          <w:kern w:val="0"/>
          <w:sz w:val="32"/>
          <w:szCs w:val="32"/>
          <w:highlight w:val="none"/>
        </w:rPr>
      </w:pPr>
    </w:p>
    <w:p w14:paraId="62C8A7A1">
      <w:pPr>
        <w:jc w:val="center"/>
        <w:rPr>
          <w:rFonts w:ascii="宋体" w:hAnsi="宋体" w:cs="宋体"/>
          <w:b/>
          <w:color w:val="auto"/>
          <w:kern w:val="0"/>
          <w:sz w:val="32"/>
          <w:szCs w:val="32"/>
          <w:highlight w:val="none"/>
        </w:rPr>
      </w:pPr>
    </w:p>
    <w:p w14:paraId="3570F834">
      <w:pPr>
        <w:jc w:val="center"/>
        <w:rPr>
          <w:rFonts w:ascii="宋体" w:hAnsi="宋体" w:cs="宋体"/>
          <w:b/>
          <w:color w:val="auto"/>
          <w:kern w:val="0"/>
          <w:sz w:val="32"/>
          <w:szCs w:val="32"/>
          <w:highlight w:val="none"/>
        </w:rPr>
      </w:pPr>
    </w:p>
    <w:p w14:paraId="281A1687">
      <w:pPr>
        <w:jc w:val="center"/>
        <w:rPr>
          <w:rFonts w:ascii="宋体" w:hAnsi="宋体" w:cs="宋体"/>
          <w:b/>
          <w:color w:val="auto"/>
          <w:kern w:val="0"/>
          <w:sz w:val="32"/>
          <w:szCs w:val="32"/>
          <w:highlight w:val="none"/>
        </w:rPr>
      </w:pPr>
    </w:p>
    <w:p w14:paraId="4555A16C">
      <w:pPr>
        <w:jc w:val="center"/>
        <w:rPr>
          <w:rFonts w:ascii="宋体" w:hAnsi="宋体" w:cs="宋体"/>
          <w:b/>
          <w:color w:val="auto"/>
          <w:kern w:val="0"/>
          <w:sz w:val="32"/>
          <w:szCs w:val="32"/>
          <w:highlight w:val="none"/>
        </w:rPr>
      </w:pPr>
    </w:p>
    <w:p w14:paraId="13A95247">
      <w:pPr>
        <w:snapToGrid w:val="0"/>
        <w:spacing w:line="360" w:lineRule="auto"/>
        <w:ind w:right="480"/>
        <w:rPr>
          <w:rFonts w:ascii="宋体" w:hAnsi="宋体" w:cs="宋体"/>
          <w:b/>
          <w:color w:val="auto"/>
          <w:kern w:val="0"/>
          <w:sz w:val="32"/>
          <w:szCs w:val="32"/>
          <w:highlight w:val="none"/>
        </w:rPr>
        <w:sectPr>
          <w:headerReference r:id="rId9" w:type="first"/>
          <w:footerReference r:id="rId11" w:type="first"/>
          <w:headerReference r:id="rId8" w:type="default"/>
          <w:footerReference r:id="rId10" w:type="default"/>
          <w:pgSz w:w="11906" w:h="16838"/>
          <w:pgMar w:top="1276" w:right="1418" w:bottom="1247" w:left="1418" w:header="851" w:footer="992" w:gutter="0"/>
          <w:cols w:space="720" w:num="1"/>
          <w:titlePg/>
          <w:docGrid w:linePitch="312" w:charSpace="0"/>
        </w:sectPr>
      </w:pPr>
    </w:p>
    <w:p w14:paraId="46169C01">
      <w:pPr>
        <w:snapToGrid w:val="0"/>
        <w:spacing w:line="360" w:lineRule="auto"/>
        <w:ind w:firstLine="0" w:firstLineChars="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三、分包意向协议（如果有）</w:t>
      </w:r>
    </w:p>
    <w:p w14:paraId="7E22BC1E">
      <w:pPr>
        <w:widowControl/>
        <w:spacing w:line="360" w:lineRule="auto"/>
        <w:ind w:firstLine="120" w:firstLineChars="50"/>
        <w:jc w:val="left"/>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b/>
          <w:color w:val="auto"/>
          <w:sz w:val="24"/>
          <w:highlight w:val="none"/>
        </w:rPr>
        <w:t>中标后以分包方式履行合同的，提供分包意向协议(附件6</w:t>
      </w:r>
      <w:r>
        <w:rPr>
          <w:rFonts w:ascii="宋体" w:hAnsi="宋体" w:cs="宋体"/>
          <w:b/>
          <w:color w:val="auto"/>
          <w:sz w:val="24"/>
          <w:highlight w:val="none"/>
        </w:rPr>
        <w:t>)</w:t>
      </w:r>
      <w:r>
        <w:rPr>
          <w:rFonts w:hint="eastAsia" w:ascii="宋体" w:hAnsi="宋体" w:cs="宋体"/>
          <w:b/>
          <w:color w:val="auto"/>
          <w:sz w:val="24"/>
          <w:highlight w:val="none"/>
        </w:rPr>
        <w:t>；采购人不同意分包或者投标人中标后不以分包方式履行合同的，则不需要提供。</w:t>
      </w:r>
      <w:r>
        <w:rPr>
          <w:rFonts w:hint="eastAsia" w:ascii="宋体" w:hAnsi="宋体" w:cs="宋体"/>
          <w:color w:val="auto"/>
          <w:sz w:val="24"/>
          <w:highlight w:val="none"/>
        </w:rPr>
        <w:t>]</w:t>
      </w:r>
    </w:p>
    <w:p w14:paraId="447699A3">
      <w:pPr>
        <w:snapToGrid w:val="0"/>
        <w:spacing w:line="360" w:lineRule="auto"/>
        <w:rPr>
          <w:rFonts w:ascii="宋体" w:hAnsi="宋体" w:cs="宋体"/>
          <w:color w:val="auto"/>
          <w:kern w:val="0"/>
          <w:sz w:val="24"/>
          <w:highlight w:val="none"/>
        </w:rPr>
      </w:pPr>
    </w:p>
    <w:p w14:paraId="777DFD5D">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四、符合性审查资料</w:t>
      </w:r>
    </w:p>
    <w:p w14:paraId="3CC95BE4">
      <w:pPr>
        <w:jc w:val="center"/>
        <w:rPr>
          <w:rFonts w:ascii="宋体" w:hAnsi="宋体" w:cs="宋体"/>
          <w:b/>
          <w:color w:val="auto"/>
          <w:kern w:val="0"/>
          <w:sz w:val="32"/>
          <w:szCs w:val="32"/>
          <w:highlight w:val="none"/>
        </w:rPr>
      </w:pPr>
    </w:p>
    <w:tbl>
      <w:tblPr>
        <w:tblStyle w:val="6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2551"/>
        <w:gridCol w:w="1418"/>
      </w:tblGrid>
      <w:tr w14:paraId="72F0A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413E5331">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4991" w:type="dxa"/>
            <w:vAlign w:val="center"/>
          </w:tcPr>
          <w:p w14:paraId="6997DA7F">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实质性要求</w:t>
            </w:r>
          </w:p>
        </w:tc>
        <w:tc>
          <w:tcPr>
            <w:tcW w:w="2551" w:type="dxa"/>
            <w:vAlign w:val="center"/>
          </w:tcPr>
          <w:p w14:paraId="4A4DCB4A">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需要提供的符合性审查资料</w:t>
            </w:r>
          </w:p>
        </w:tc>
        <w:tc>
          <w:tcPr>
            <w:tcW w:w="1418" w:type="dxa"/>
            <w:vAlign w:val="center"/>
          </w:tcPr>
          <w:p w14:paraId="31D04284">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投标文件中的</w:t>
            </w:r>
          </w:p>
          <w:p w14:paraId="1565D411">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页码位置</w:t>
            </w:r>
          </w:p>
        </w:tc>
      </w:tr>
      <w:tr w14:paraId="32934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74114F04">
            <w:pPr>
              <w:jc w:val="center"/>
              <w:rPr>
                <w:rFonts w:ascii="宋体" w:hAnsi="宋体" w:cs="宋体"/>
                <w:color w:val="auto"/>
                <w:sz w:val="24"/>
                <w:highlight w:val="none"/>
              </w:rPr>
            </w:pPr>
            <w:r>
              <w:rPr>
                <w:rFonts w:hint="eastAsia" w:ascii="宋体" w:hAnsi="宋体" w:cs="宋体"/>
                <w:color w:val="auto"/>
                <w:sz w:val="24"/>
                <w:highlight w:val="none"/>
              </w:rPr>
              <w:t>1</w:t>
            </w:r>
          </w:p>
        </w:tc>
        <w:tc>
          <w:tcPr>
            <w:tcW w:w="4991" w:type="dxa"/>
            <w:vAlign w:val="top"/>
          </w:tcPr>
          <w:p w14:paraId="23707382">
            <w:pPr>
              <w:spacing w:line="360" w:lineRule="auto"/>
              <w:rPr>
                <w:rFonts w:ascii="宋体" w:hAnsi="宋体" w:cs="宋体"/>
                <w:color w:val="auto"/>
                <w:sz w:val="24"/>
                <w:highlight w:val="none"/>
              </w:rPr>
            </w:pPr>
            <w:r>
              <w:rPr>
                <w:rFonts w:hint="eastAsia" w:ascii="宋体" w:hAnsi="宋体" w:cs="宋体"/>
                <w:color w:val="auto"/>
                <w:sz w:val="24"/>
                <w:highlight w:val="none"/>
              </w:rPr>
              <w:t>投标文件按照招标文件要求签署、盖章。</w:t>
            </w:r>
          </w:p>
        </w:tc>
        <w:tc>
          <w:tcPr>
            <w:tcW w:w="2551" w:type="dxa"/>
            <w:vAlign w:val="center"/>
          </w:tcPr>
          <w:p w14:paraId="7AED013C">
            <w:pPr>
              <w:rPr>
                <w:rFonts w:ascii="宋体" w:hAnsi="宋体" w:cs="宋体"/>
                <w:color w:val="auto"/>
                <w:sz w:val="24"/>
                <w:highlight w:val="none"/>
              </w:rPr>
            </w:pPr>
            <w:r>
              <w:rPr>
                <w:rFonts w:hint="eastAsia" w:ascii="宋体" w:hAnsi="宋体" w:cs="宋体"/>
                <w:color w:val="auto"/>
                <w:sz w:val="24"/>
                <w:highlight w:val="none"/>
              </w:rPr>
              <w:t>需要使用电子签名或者签字盖章的投标文件的组成部分</w:t>
            </w:r>
          </w:p>
        </w:tc>
        <w:tc>
          <w:tcPr>
            <w:tcW w:w="1418" w:type="dxa"/>
            <w:vAlign w:val="top"/>
          </w:tcPr>
          <w:p w14:paraId="267DA33A">
            <w:pPr>
              <w:rPr>
                <w:rFonts w:ascii="宋体" w:hAnsi="宋体" w:cs="宋体"/>
                <w:color w:val="auto"/>
                <w:sz w:val="24"/>
                <w:highlight w:val="none"/>
              </w:rPr>
            </w:pPr>
          </w:p>
          <w:p w14:paraId="754471A1">
            <w:pPr>
              <w:rPr>
                <w:rFonts w:ascii="宋体" w:hAnsi="宋体" w:cs="宋体"/>
                <w:color w:val="auto"/>
                <w:sz w:val="24"/>
                <w:highlight w:val="none"/>
              </w:rPr>
            </w:pPr>
            <w:r>
              <w:rPr>
                <w:rFonts w:hint="eastAsia" w:ascii="宋体" w:hAnsi="宋体" w:cs="宋体"/>
                <w:color w:val="auto"/>
                <w:sz w:val="24"/>
                <w:highlight w:val="none"/>
              </w:rPr>
              <w:t>见投标文件</w:t>
            </w:r>
          </w:p>
          <w:p w14:paraId="47C79BA8">
            <w:pPr>
              <w:rPr>
                <w:rFonts w:ascii="宋体" w:hAnsi="宋体" w:cs="宋体"/>
                <w:color w:val="auto"/>
                <w:highlight w:val="none"/>
              </w:rPr>
            </w:pPr>
            <w:r>
              <w:rPr>
                <w:rFonts w:hint="eastAsia" w:ascii="宋体" w:hAnsi="宋体" w:cs="宋体"/>
                <w:color w:val="auto"/>
                <w:sz w:val="24"/>
                <w:highlight w:val="none"/>
              </w:rPr>
              <w:t>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14:paraId="50C76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527CD06E">
            <w:pPr>
              <w:jc w:val="center"/>
              <w:rPr>
                <w:rFonts w:ascii="宋体" w:hAnsi="宋体" w:cs="宋体"/>
                <w:color w:val="auto"/>
                <w:sz w:val="24"/>
                <w:highlight w:val="none"/>
              </w:rPr>
            </w:pPr>
            <w:r>
              <w:rPr>
                <w:rFonts w:hint="eastAsia" w:ascii="宋体" w:hAnsi="宋体" w:cs="宋体"/>
                <w:color w:val="auto"/>
                <w:sz w:val="24"/>
                <w:highlight w:val="none"/>
              </w:rPr>
              <w:t>2</w:t>
            </w:r>
          </w:p>
        </w:tc>
        <w:tc>
          <w:tcPr>
            <w:tcW w:w="4991" w:type="dxa"/>
            <w:vAlign w:val="top"/>
          </w:tcPr>
          <w:p w14:paraId="2FB5EF19">
            <w:pPr>
              <w:spacing w:line="360" w:lineRule="auto"/>
              <w:rPr>
                <w:rFonts w:ascii="宋体" w:hAnsi="宋体" w:cs="宋体"/>
                <w:color w:val="auto"/>
                <w:sz w:val="24"/>
                <w:highlight w:val="none"/>
              </w:rPr>
            </w:pPr>
            <w:r>
              <w:rPr>
                <w:rFonts w:hint="eastAsia" w:ascii="宋体" w:hAnsi="宋体" w:cs="宋体"/>
                <w:color w:val="auto"/>
                <w:sz w:val="24"/>
                <w:highlight w:val="none"/>
              </w:rPr>
              <w:t>投标文件中承诺的投标有效期不少于招标文件中载明的投标有效期。</w:t>
            </w:r>
          </w:p>
        </w:tc>
        <w:tc>
          <w:tcPr>
            <w:tcW w:w="2551" w:type="dxa"/>
            <w:vAlign w:val="center"/>
          </w:tcPr>
          <w:p w14:paraId="3C71DA94">
            <w:pPr>
              <w:rPr>
                <w:rFonts w:ascii="宋体" w:hAnsi="宋体" w:cs="宋体"/>
                <w:color w:val="auto"/>
                <w:sz w:val="24"/>
                <w:highlight w:val="none"/>
              </w:rPr>
            </w:pPr>
            <w:r>
              <w:rPr>
                <w:rFonts w:hint="eastAsia" w:ascii="宋体" w:hAnsi="宋体" w:cs="宋体"/>
                <w:color w:val="auto"/>
                <w:sz w:val="24"/>
                <w:highlight w:val="none"/>
              </w:rPr>
              <w:t>投标函</w:t>
            </w:r>
          </w:p>
        </w:tc>
        <w:tc>
          <w:tcPr>
            <w:tcW w:w="1418" w:type="dxa"/>
            <w:vAlign w:val="top"/>
          </w:tcPr>
          <w:p w14:paraId="4B95F071">
            <w:pPr>
              <w:rPr>
                <w:rFonts w:ascii="宋体" w:hAnsi="宋体" w:cs="宋体"/>
                <w:color w:val="auto"/>
                <w:highlight w:val="none"/>
              </w:rPr>
            </w:pPr>
            <w:r>
              <w:rPr>
                <w:rFonts w:hint="eastAsia" w:ascii="宋体" w:hAnsi="宋体" w:cs="宋体"/>
                <w:color w:val="auto"/>
                <w:sz w:val="24"/>
                <w:highlight w:val="none"/>
              </w:rPr>
              <w:t>见投标文件第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14:paraId="3EF53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1E1723AA">
            <w:pPr>
              <w:jc w:val="center"/>
              <w:rPr>
                <w:rFonts w:ascii="宋体" w:hAnsi="宋体" w:cs="宋体"/>
                <w:color w:val="auto"/>
                <w:sz w:val="24"/>
                <w:highlight w:val="none"/>
              </w:rPr>
            </w:pPr>
            <w:r>
              <w:rPr>
                <w:rFonts w:hint="eastAsia" w:ascii="宋体" w:hAnsi="宋体" w:cs="宋体"/>
                <w:color w:val="auto"/>
                <w:sz w:val="24"/>
                <w:highlight w:val="none"/>
              </w:rPr>
              <w:t>3</w:t>
            </w:r>
          </w:p>
        </w:tc>
        <w:tc>
          <w:tcPr>
            <w:tcW w:w="4991" w:type="dxa"/>
            <w:vAlign w:val="top"/>
          </w:tcPr>
          <w:p w14:paraId="5132DA95">
            <w:pPr>
              <w:spacing w:line="360" w:lineRule="auto"/>
              <w:rPr>
                <w:rFonts w:ascii="宋体" w:hAnsi="宋体" w:cs="宋体"/>
                <w:color w:val="auto"/>
                <w:sz w:val="24"/>
                <w:highlight w:val="none"/>
              </w:rPr>
            </w:pPr>
            <w:r>
              <w:rPr>
                <w:rFonts w:hint="eastAsia" w:ascii="宋体" w:hAnsi="宋体" w:cs="宋体"/>
                <w:color w:val="auto"/>
                <w:sz w:val="24"/>
                <w:highlight w:val="none"/>
              </w:rPr>
              <w:t>投标文件满足招标文件的其它实质性要求。</w:t>
            </w:r>
          </w:p>
        </w:tc>
        <w:tc>
          <w:tcPr>
            <w:tcW w:w="2551" w:type="dxa"/>
            <w:vAlign w:val="center"/>
          </w:tcPr>
          <w:p w14:paraId="44502851">
            <w:pPr>
              <w:rPr>
                <w:rFonts w:ascii="宋体" w:hAnsi="宋体" w:cs="宋体"/>
                <w:color w:val="auto"/>
                <w:sz w:val="24"/>
                <w:highlight w:val="none"/>
              </w:rPr>
            </w:pPr>
            <w:r>
              <w:rPr>
                <w:rFonts w:hint="eastAsia" w:ascii="宋体" w:hAnsi="宋体" w:cs="宋体"/>
                <w:color w:val="auto"/>
                <w:kern w:val="0"/>
                <w:sz w:val="24"/>
                <w:highlight w:val="none"/>
              </w:rPr>
              <w:t>招标文件其它实质性要求相应的材料（“▲” 系指实质性要求条款，招标文件无其它实质性要求的，无需提供）</w:t>
            </w:r>
          </w:p>
        </w:tc>
        <w:tc>
          <w:tcPr>
            <w:tcW w:w="1418" w:type="dxa"/>
            <w:vAlign w:val="top"/>
          </w:tcPr>
          <w:p w14:paraId="3AB07A95">
            <w:pPr>
              <w:rPr>
                <w:rFonts w:ascii="宋体" w:hAnsi="宋体" w:cs="宋体"/>
                <w:color w:val="auto"/>
                <w:highlight w:val="none"/>
              </w:rPr>
            </w:pPr>
            <w:r>
              <w:rPr>
                <w:rFonts w:hint="eastAsia" w:ascii="宋体" w:hAnsi="宋体" w:cs="宋体"/>
                <w:color w:val="auto"/>
                <w:sz w:val="24"/>
                <w:highlight w:val="none"/>
              </w:rPr>
              <w:t>见投标文件第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bl>
    <w:p w14:paraId="35990925">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05F0F438">
      <w:pPr>
        <w:jc w:val="center"/>
        <w:rPr>
          <w:rFonts w:ascii="宋体" w:hAnsi="宋体" w:cs="宋体"/>
          <w:b/>
          <w:color w:val="auto"/>
          <w:kern w:val="0"/>
          <w:sz w:val="32"/>
          <w:szCs w:val="32"/>
          <w:highlight w:val="none"/>
        </w:rPr>
      </w:pPr>
    </w:p>
    <w:p w14:paraId="1DDCD159">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p>
    <w:p w14:paraId="24C9124D">
      <w:pPr>
        <w:jc w:val="center"/>
        <w:rPr>
          <w:rFonts w:ascii="宋体" w:hAnsi="宋体" w:cs="宋体"/>
          <w:b/>
          <w:color w:val="auto"/>
          <w:kern w:val="0"/>
          <w:sz w:val="32"/>
          <w:szCs w:val="32"/>
          <w:highlight w:val="none"/>
        </w:rPr>
      </w:pPr>
    </w:p>
    <w:p w14:paraId="1E309F92">
      <w:pPr>
        <w:jc w:val="center"/>
        <w:rPr>
          <w:rFonts w:ascii="宋体" w:hAnsi="宋体" w:cs="宋体"/>
          <w:b/>
          <w:color w:val="auto"/>
          <w:kern w:val="0"/>
          <w:sz w:val="32"/>
          <w:szCs w:val="32"/>
          <w:highlight w:val="none"/>
        </w:rPr>
      </w:pPr>
    </w:p>
    <w:p w14:paraId="2E29F150">
      <w:pPr>
        <w:jc w:val="center"/>
        <w:rPr>
          <w:rFonts w:ascii="宋体" w:hAnsi="宋体" w:cs="宋体"/>
          <w:b/>
          <w:color w:val="auto"/>
          <w:kern w:val="0"/>
          <w:sz w:val="32"/>
          <w:szCs w:val="32"/>
          <w:highlight w:val="none"/>
        </w:rPr>
      </w:pPr>
    </w:p>
    <w:p w14:paraId="0F7F6EBA">
      <w:pPr>
        <w:jc w:val="center"/>
        <w:rPr>
          <w:rFonts w:ascii="宋体" w:hAnsi="宋体" w:cs="宋体"/>
          <w:b/>
          <w:color w:val="auto"/>
          <w:kern w:val="0"/>
          <w:sz w:val="32"/>
          <w:szCs w:val="32"/>
          <w:highlight w:val="none"/>
        </w:rPr>
      </w:pPr>
    </w:p>
    <w:p w14:paraId="1C535329">
      <w:pPr>
        <w:jc w:val="center"/>
        <w:rPr>
          <w:rFonts w:ascii="宋体" w:hAnsi="宋体" w:cs="宋体"/>
          <w:b/>
          <w:color w:val="auto"/>
          <w:kern w:val="0"/>
          <w:sz w:val="32"/>
          <w:szCs w:val="32"/>
          <w:highlight w:val="none"/>
        </w:rPr>
      </w:pPr>
    </w:p>
    <w:p w14:paraId="49D70AA4">
      <w:pPr>
        <w:jc w:val="center"/>
        <w:rPr>
          <w:rFonts w:ascii="宋体" w:hAnsi="宋体" w:cs="宋体"/>
          <w:b/>
          <w:color w:val="auto"/>
          <w:kern w:val="0"/>
          <w:sz w:val="32"/>
          <w:szCs w:val="32"/>
          <w:highlight w:val="none"/>
        </w:rPr>
      </w:pPr>
    </w:p>
    <w:p w14:paraId="2F48B2EE">
      <w:pPr>
        <w:jc w:val="center"/>
        <w:rPr>
          <w:rFonts w:ascii="宋体" w:hAnsi="宋体" w:cs="宋体"/>
          <w:b/>
          <w:color w:val="auto"/>
          <w:kern w:val="0"/>
          <w:sz w:val="32"/>
          <w:szCs w:val="32"/>
          <w:highlight w:val="none"/>
        </w:rPr>
      </w:pPr>
    </w:p>
    <w:p w14:paraId="0B8BD914">
      <w:pPr>
        <w:jc w:val="center"/>
        <w:rPr>
          <w:rFonts w:ascii="宋体" w:hAnsi="宋体" w:cs="宋体"/>
          <w:b/>
          <w:color w:val="auto"/>
          <w:kern w:val="0"/>
          <w:sz w:val="32"/>
          <w:szCs w:val="32"/>
          <w:highlight w:val="none"/>
        </w:rPr>
      </w:pPr>
    </w:p>
    <w:p w14:paraId="731DE423">
      <w:pPr>
        <w:jc w:val="center"/>
        <w:rPr>
          <w:rFonts w:ascii="宋体" w:hAnsi="宋体" w:cs="宋体"/>
          <w:b/>
          <w:color w:val="auto"/>
          <w:kern w:val="0"/>
          <w:sz w:val="32"/>
          <w:szCs w:val="32"/>
          <w:highlight w:val="none"/>
        </w:rPr>
      </w:pPr>
    </w:p>
    <w:p w14:paraId="2E094420">
      <w:pPr>
        <w:jc w:val="center"/>
        <w:rPr>
          <w:rFonts w:ascii="宋体" w:hAnsi="宋体" w:cs="宋体"/>
          <w:b/>
          <w:color w:val="auto"/>
          <w:kern w:val="0"/>
          <w:sz w:val="32"/>
          <w:szCs w:val="32"/>
          <w:highlight w:val="none"/>
        </w:rPr>
      </w:pPr>
    </w:p>
    <w:p w14:paraId="0778345A">
      <w:pPr>
        <w:jc w:val="center"/>
        <w:rPr>
          <w:rFonts w:ascii="宋体" w:hAnsi="宋体" w:cs="宋体"/>
          <w:b/>
          <w:color w:val="auto"/>
          <w:kern w:val="0"/>
          <w:sz w:val="32"/>
          <w:szCs w:val="32"/>
          <w:highlight w:val="none"/>
        </w:rPr>
      </w:pPr>
    </w:p>
    <w:p w14:paraId="2991A616">
      <w:pPr>
        <w:jc w:val="center"/>
        <w:rPr>
          <w:rFonts w:ascii="宋体" w:hAnsi="宋体" w:cs="宋体"/>
          <w:b/>
          <w:color w:val="auto"/>
          <w:kern w:val="0"/>
          <w:sz w:val="32"/>
          <w:szCs w:val="32"/>
          <w:highlight w:val="none"/>
        </w:rPr>
      </w:pPr>
    </w:p>
    <w:p w14:paraId="557B458A">
      <w:pPr>
        <w:jc w:val="center"/>
        <w:rPr>
          <w:rFonts w:ascii="宋体" w:hAnsi="宋体" w:cs="宋体"/>
          <w:color w:val="auto"/>
          <w:highlight w:val="none"/>
        </w:rPr>
      </w:pPr>
      <w:r>
        <w:rPr>
          <w:rFonts w:hint="eastAsia" w:ascii="宋体" w:hAnsi="宋体" w:cs="宋体"/>
          <w:b/>
          <w:color w:val="auto"/>
          <w:kern w:val="0"/>
          <w:sz w:val="32"/>
          <w:szCs w:val="32"/>
          <w:highlight w:val="none"/>
        </w:rPr>
        <w:t>五、评标标准相应的商务技术资料</w:t>
      </w:r>
    </w:p>
    <w:p w14:paraId="3BA7340F">
      <w:pPr>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（按招标文件第四部分评标办法前附表中“投标文件中评标标准相应的商务技术资料目录”提供资料。）</w:t>
      </w:r>
    </w:p>
    <w:p w14:paraId="014D766F">
      <w:pPr>
        <w:jc w:val="center"/>
        <w:rPr>
          <w:rFonts w:ascii="宋体" w:hAnsi="宋体" w:cs="宋体"/>
          <w:b/>
          <w:color w:val="auto"/>
          <w:kern w:val="0"/>
          <w:sz w:val="32"/>
          <w:szCs w:val="32"/>
          <w:highlight w:val="none"/>
        </w:rPr>
      </w:pPr>
    </w:p>
    <w:p w14:paraId="7CA1602D">
      <w:pPr>
        <w:jc w:val="center"/>
        <w:rPr>
          <w:rFonts w:ascii="宋体" w:hAnsi="宋体" w:cs="宋体"/>
          <w:b/>
          <w:color w:val="auto"/>
          <w:kern w:val="0"/>
          <w:sz w:val="32"/>
          <w:szCs w:val="32"/>
          <w:highlight w:val="none"/>
        </w:rPr>
      </w:pPr>
    </w:p>
    <w:p w14:paraId="5D2996BA">
      <w:pPr>
        <w:jc w:val="center"/>
        <w:rPr>
          <w:rFonts w:ascii="宋体" w:hAnsi="宋体" w:cs="宋体"/>
          <w:b/>
          <w:color w:val="auto"/>
          <w:kern w:val="0"/>
          <w:sz w:val="32"/>
          <w:szCs w:val="32"/>
          <w:highlight w:val="none"/>
        </w:rPr>
      </w:pPr>
    </w:p>
    <w:p w14:paraId="50E1781F">
      <w:pPr>
        <w:ind w:firstLine="2891" w:firstLineChars="900"/>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六、投标标的清单</w:t>
      </w:r>
    </w:p>
    <w:tbl>
      <w:tblPr>
        <w:tblStyle w:val="63"/>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14:paraId="3249A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03E636BE">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369" w:type="dxa"/>
            <w:tcBorders>
              <w:top w:val="single" w:color="auto" w:sz="4" w:space="0"/>
              <w:left w:val="single" w:color="auto" w:sz="4" w:space="0"/>
              <w:bottom w:val="single" w:color="auto" w:sz="4" w:space="0"/>
              <w:right w:val="single" w:color="auto" w:sz="4" w:space="0"/>
            </w:tcBorders>
            <w:vAlign w:val="center"/>
          </w:tcPr>
          <w:p w14:paraId="572E13D3">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1114" w:type="dxa"/>
            <w:tcBorders>
              <w:top w:val="single" w:color="auto" w:sz="4" w:space="0"/>
              <w:left w:val="single" w:color="auto" w:sz="4" w:space="0"/>
              <w:bottom w:val="single" w:color="auto" w:sz="4" w:space="0"/>
              <w:right w:val="single" w:color="auto" w:sz="4" w:space="0"/>
            </w:tcBorders>
            <w:vAlign w:val="top"/>
          </w:tcPr>
          <w:p w14:paraId="722241DC">
            <w:pPr>
              <w:spacing w:line="360" w:lineRule="auto"/>
              <w:jc w:val="center"/>
              <w:rPr>
                <w:rFonts w:ascii="宋体" w:hAnsi="宋体" w:cs="宋体"/>
                <w:b/>
                <w:color w:val="auto"/>
                <w:sz w:val="24"/>
                <w:highlight w:val="none"/>
              </w:rPr>
            </w:pPr>
          </w:p>
          <w:p w14:paraId="30601E31">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服务范围</w:t>
            </w:r>
          </w:p>
        </w:tc>
        <w:tc>
          <w:tcPr>
            <w:tcW w:w="1260" w:type="dxa"/>
            <w:tcBorders>
              <w:top w:val="single" w:color="auto" w:sz="4" w:space="0"/>
              <w:left w:val="single" w:color="auto" w:sz="4" w:space="0"/>
              <w:bottom w:val="single" w:color="auto" w:sz="4" w:space="0"/>
              <w:right w:val="single" w:color="auto" w:sz="4" w:space="0"/>
            </w:tcBorders>
            <w:vAlign w:val="center"/>
          </w:tcPr>
          <w:p w14:paraId="44AD88EB">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服务要求</w:t>
            </w:r>
          </w:p>
        </w:tc>
        <w:tc>
          <w:tcPr>
            <w:tcW w:w="2775" w:type="dxa"/>
            <w:tcBorders>
              <w:top w:val="single" w:color="auto" w:sz="4" w:space="0"/>
              <w:left w:val="single" w:color="auto" w:sz="4" w:space="0"/>
              <w:bottom w:val="single" w:color="auto" w:sz="4" w:space="0"/>
              <w:right w:val="single" w:color="auto" w:sz="4" w:space="0"/>
            </w:tcBorders>
            <w:vAlign w:val="center"/>
          </w:tcPr>
          <w:p w14:paraId="5DC88AB3">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服务时间</w:t>
            </w:r>
          </w:p>
        </w:tc>
        <w:tc>
          <w:tcPr>
            <w:tcW w:w="930" w:type="dxa"/>
            <w:tcBorders>
              <w:top w:val="single" w:color="auto" w:sz="4" w:space="0"/>
              <w:left w:val="single" w:color="auto" w:sz="4" w:space="0"/>
              <w:bottom w:val="single" w:color="auto" w:sz="4" w:space="0"/>
              <w:right w:val="single" w:color="auto" w:sz="4" w:space="0"/>
            </w:tcBorders>
            <w:vAlign w:val="center"/>
          </w:tcPr>
          <w:p w14:paraId="484735A9">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服务标准</w:t>
            </w:r>
          </w:p>
        </w:tc>
        <w:tc>
          <w:tcPr>
            <w:tcW w:w="1526" w:type="dxa"/>
            <w:tcBorders>
              <w:top w:val="single" w:color="auto" w:sz="4" w:space="0"/>
              <w:left w:val="single" w:color="auto" w:sz="4" w:space="0"/>
              <w:bottom w:val="single" w:color="auto" w:sz="4" w:space="0"/>
              <w:right w:val="single" w:color="auto" w:sz="4" w:space="0"/>
            </w:tcBorders>
            <w:vAlign w:val="center"/>
          </w:tcPr>
          <w:p w14:paraId="410DA337">
            <w:pPr>
              <w:spacing w:line="360" w:lineRule="auto"/>
              <w:jc w:val="center"/>
              <w:rPr>
                <w:rFonts w:ascii="宋体" w:hAnsi="宋体" w:cs="宋体"/>
                <w:b/>
                <w:color w:val="auto"/>
                <w:sz w:val="24"/>
                <w:highlight w:val="none"/>
              </w:rPr>
            </w:pPr>
          </w:p>
          <w:p w14:paraId="622BEE11">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备注（如果有）</w:t>
            </w:r>
          </w:p>
          <w:p w14:paraId="5AA552A9">
            <w:pPr>
              <w:spacing w:line="360" w:lineRule="auto"/>
              <w:jc w:val="center"/>
              <w:rPr>
                <w:rFonts w:ascii="宋体" w:hAnsi="宋体" w:cs="宋体"/>
                <w:b/>
                <w:color w:val="auto"/>
                <w:sz w:val="24"/>
                <w:highlight w:val="none"/>
              </w:rPr>
            </w:pPr>
          </w:p>
        </w:tc>
      </w:tr>
      <w:tr w14:paraId="7D5AA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148F0F1F">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1369" w:type="dxa"/>
            <w:tcBorders>
              <w:top w:val="single" w:color="auto" w:sz="4" w:space="0"/>
              <w:left w:val="single" w:color="auto" w:sz="4" w:space="0"/>
              <w:bottom w:val="single" w:color="auto" w:sz="4" w:space="0"/>
              <w:right w:val="single" w:color="auto" w:sz="4" w:space="0"/>
            </w:tcBorders>
            <w:vAlign w:val="center"/>
          </w:tcPr>
          <w:p w14:paraId="16470FA4">
            <w:pPr>
              <w:snapToGrid w:val="0"/>
              <w:spacing w:line="360" w:lineRule="auto"/>
              <w:jc w:val="center"/>
              <w:rPr>
                <w:rFonts w:ascii="宋体" w:hAnsi="宋体" w:cs="宋体"/>
                <w:color w:val="auto"/>
                <w:sz w:val="24"/>
                <w:highlight w:val="none"/>
              </w:rPr>
            </w:pPr>
          </w:p>
        </w:tc>
        <w:tc>
          <w:tcPr>
            <w:tcW w:w="1114" w:type="dxa"/>
            <w:tcBorders>
              <w:top w:val="single" w:color="auto" w:sz="4" w:space="0"/>
              <w:left w:val="single" w:color="auto" w:sz="4" w:space="0"/>
              <w:bottom w:val="single" w:color="auto" w:sz="4" w:space="0"/>
              <w:right w:val="single" w:color="auto" w:sz="4" w:space="0"/>
            </w:tcBorders>
            <w:vAlign w:val="center"/>
          </w:tcPr>
          <w:p w14:paraId="2F50E8E2">
            <w:pPr>
              <w:snapToGrid w:val="0"/>
              <w:spacing w:line="360" w:lineRule="auto"/>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06D6F661">
            <w:pPr>
              <w:snapToGrid w:val="0"/>
              <w:spacing w:line="360" w:lineRule="auto"/>
              <w:jc w:val="center"/>
              <w:rPr>
                <w:rFonts w:ascii="宋体" w:hAnsi="宋体" w:cs="宋体"/>
                <w:color w:val="auto"/>
                <w:sz w:val="24"/>
                <w:highlight w:val="none"/>
              </w:rPr>
            </w:pPr>
          </w:p>
        </w:tc>
        <w:tc>
          <w:tcPr>
            <w:tcW w:w="2775" w:type="dxa"/>
            <w:tcBorders>
              <w:top w:val="single" w:color="auto" w:sz="4" w:space="0"/>
              <w:left w:val="single" w:color="auto" w:sz="4" w:space="0"/>
              <w:bottom w:val="single" w:color="auto" w:sz="4" w:space="0"/>
              <w:right w:val="single" w:color="auto" w:sz="4" w:space="0"/>
            </w:tcBorders>
            <w:vAlign w:val="center"/>
          </w:tcPr>
          <w:p w14:paraId="5ACE8D31">
            <w:pPr>
              <w:spacing w:line="360" w:lineRule="auto"/>
              <w:jc w:val="center"/>
              <w:rPr>
                <w:rFonts w:ascii="宋体" w:hAnsi="宋体" w:cs="宋体"/>
                <w:color w:val="auto"/>
                <w:sz w:val="24"/>
                <w:highlight w:val="none"/>
              </w:rPr>
            </w:pPr>
          </w:p>
        </w:tc>
        <w:tc>
          <w:tcPr>
            <w:tcW w:w="930" w:type="dxa"/>
            <w:tcBorders>
              <w:top w:val="single" w:color="auto" w:sz="4" w:space="0"/>
              <w:left w:val="single" w:color="auto" w:sz="4" w:space="0"/>
              <w:bottom w:val="single" w:color="auto" w:sz="4" w:space="0"/>
              <w:right w:val="single" w:color="auto" w:sz="4" w:space="0"/>
            </w:tcBorders>
            <w:vAlign w:val="center"/>
          </w:tcPr>
          <w:p w14:paraId="1B8852D3">
            <w:pPr>
              <w:spacing w:line="360" w:lineRule="auto"/>
              <w:jc w:val="center"/>
              <w:rPr>
                <w:rFonts w:ascii="宋体" w:hAnsi="宋体" w:cs="宋体"/>
                <w:color w:val="auto"/>
                <w:sz w:val="24"/>
                <w:highlight w:val="none"/>
              </w:rPr>
            </w:pPr>
          </w:p>
        </w:tc>
        <w:tc>
          <w:tcPr>
            <w:tcW w:w="1526" w:type="dxa"/>
            <w:tcBorders>
              <w:top w:val="single" w:color="auto" w:sz="4" w:space="0"/>
              <w:left w:val="single" w:color="auto" w:sz="4" w:space="0"/>
              <w:bottom w:val="single" w:color="auto" w:sz="4" w:space="0"/>
              <w:right w:val="single" w:color="auto" w:sz="4" w:space="0"/>
            </w:tcBorders>
            <w:vAlign w:val="center"/>
          </w:tcPr>
          <w:p w14:paraId="19A2E614">
            <w:pPr>
              <w:spacing w:line="360" w:lineRule="auto"/>
              <w:jc w:val="center"/>
              <w:rPr>
                <w:rFonts w:ascii="宋体" w:hAnsi="宋体" w:cs="宋体"/>
                <w:color w:val="auto"/>
                <w:sz w:val="24"/>
                <w:highlight w:val="none"/>
              </w:rPr>
            </w:pPr>
          </w:p>
        </w:tc>
      </w:tr>
      <w:tr w14:paraId="2F865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3DB3F275">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1369" w:type="dxa"/>
            <w:tcBorders>
              <w:top w:val="single" w:color="auto" w:sz="4" w:space="0"/>
              <w:left w:val="single" w:color="auto" w:sz="4" w:space="0"/>
              <w:bottom w:val="single" w:color="auto" w:sz="4" w:space="0"/>
              <w:right w:val="single" w:color="auto" w:sz="4" w:space="0"/>
            </w:tcBorders>
            <w:vAlign w:val="center"/>
          </w:tcPr>
          <w:p w14:paraId="77D140EC">
            <w:pPr>
              <w:snapToGrid w:val="0"/>
              <w:spacing w:line="360" w:lineRule="auto"/>
              <w:jc w:val="center"/>
              <w:rPr>
                <w:rFonts w:ascii="宋体" w:hAnsi="宋体" w:cs="宋体"/>
                <w:color w:val="auto"/>
                <w:sz w:val="24"/>
                <w:highlight w:val="none"/>
              </w:rPr>
            </w:pPr>
          </w:p>
        </w:tc>
        <w:tc>
          <w:tcPr>
            <w:tcW w:w="1114" w:type="dxa"/>
            <w:tcBorders>
              <w:top w:val="single" w:color="auto" w:sz="4" w:space="0"/>
              <w:left w:val="single" w:color="auto" w:sz="4" w:space="0"/>
              <w:bottom w:val="single" w:color="auto" w:sz="4" w:space="0"/>
              <w:right w:val="single" w:color="auto" w:sz="4" w:space="0"/>
            </w:tcBorders>
            <w:vAlign w:val="center"/>
          </w:tcPr>
          <w:p w14:paraId="27EA6E63">
            <w:pPr>
              <w:snapToGrid w:val="0"/>
              <w:spacing w:line="360" w:lineRule="auto"/>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64D3D052">
            <w:pPr>
              <w:snapToGrid w:val="0"/>
              <w:spacing w:line="360" w:lineRule="auto"/>
              <w:jc w:val="center"/>
              <w:rPr>
                <w:rFonts w:ascii="宋体" w:hAnsi="宋体" w:cs="宋体"/>
                <w:color w:val="auto"/>
                <w:sz w:val="24"/>
                <w:highlight w:val="none"/>
              </w:rPr>
            </w:pPr>
          </w:p>
        </w:tc>
        <w:tc>
          <w:tcPr>
            <w:tcW w:w="2775" w:type="dxa"/>
            <w:tcBorders>
              <w:top w:val="single" w:color="auto" w:sz="4" w:space="0"/>
              <w:left w:val="single" w:color="auto" w:sz="4" w:space="0"/>
              <w:bottom w:val="single" w:color="auto" w:sz="4" w:space="0"/>
              <w:right w:val="single" w:color="auto" w:sz="4" w:space="0"/>
            </w:tcBorders>
            <w:vAlign w:val="center"/>
          </w:tcPr>
          <w:p w14:paraId="1E75E832">
            <w:pPr>
              <w:spacing w:line="360" w:lineRule="auto"/>
              <w:jc w:val="center"/>
              <w:rPr>
                <w:rFonts w:ascii="宋体" w:hAnsi="宋体" w:cs="宋体"/>
                <w:color w:val="auto"/>
                <w:sz w:val="24"/>
                <w:highlight w:val="none"/>
              </w:rPr>
            </w:pPr>
          </w:p>
        </w:tc>
        <w:tc>
          <w:tcPr>
            <w:tcW w:w="930" w:type="dxa"/>
            <w:tcBorders>
              <w:top w:val="single" w:color="auto" w:sz="4" w:space="0"/>
              <w:left w:val="single" w:color="auto" w:sz="4" w:space="0"/>
              <w:bottom w:val="single" w:color="auto" w:sz="4" w:space="0"/>
              <w:right w:val="single" w:color="auto" w:sz="4" w:space="0"/>
            </w:tcBorders>
            <w:vAlign w:val="center"/>
          </w:tcPr>
          <w:p w14:paraId="1189DE9A">
            <w:pPr>
              <w:spacing w:line="360" w:lineRule="auto"/>
              <w:jc w:val="center"/>
              <w:rPr>
                <w:rFonts w:ascii="宋体" w:hAnsi="宋体" w:cs="宋体"/>
                <w:color w:val="auto"/>
                <w:sz w:val="24"/>
                <w:highlight w:val="none"/>
              </w:rPr>
            </w:pPr>
          </w:p>
        </w:tc>
        <w:tc>
          <w:tcPr>
            <w:tcW w:w="1526" w:type="dxa"/>
            <w:tcBorders>
              <w:top w:val="single" w:color="auto" w:sz="4" w:space="0"/>
              <w:left w:val="single" w:color="auto" w:sz="4" w:space="0"/>
              <w:bottom w:val="single" w:color="auto" w:sz="4" w:space="0"/>
              <w:right w:val="single" w:color="auto" w:sz="4" w:space="0"/>
            </w:tcBorders>
            <w:vAlign w:val="center"/>
          </w:tcPr>
          <w:p w14:paraId="014E0E05">
            <w:pPr>
              <w:spacing w:line="360" w:lineRule="auto"/>
              <w:jc w:val="center"/>
              <w:rPr>
                <w:rFonts w:ascii="宋体" w:hAnsi="宋体" w:cs="宋体"/>
                <w:color w:val="auto"/>
                <w:sz w:val="24"/>
                <w:highlight w:val="none"/>
              </w:rPr>
            </w:pPr>
          </w:p>
        </w:tc>
      </w:tr>
      <w:tr w14:paraId="5DC2C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0C48F60F">
            <w:pPr>
              <w:spacing w:line="360" w:lineRule="auto"/>
              <w:jc w:val="center"/>
              <w:rPr>
                <w:rFonts w:ascii="宋体" w:hAnsi="宋体" w:cs="宋体"/>
                <w:color w:val="auto"/>
                <w:sz w:val="24"/>
                <w:highlight w:val="none"/>
              </w:rPr>
            </w:pPr>
            <w:r>
              <w:rPr>
                <w:rFonts w:hint="eastAsia" w:ascii="宋体" w:hAnsi="宋体" w:cs="宋体"/>
                <w:color w:val="auto"/>
                <w:sz w:val="24"/>
                <w:highlight w:val="none"/>
              </w:rPr>
              <w:t>……</w:t>
            </w:r>
          </w:p>
        </w:tc>
        <w:tc>
          <w:tcPr>
            <w:tcW w:w="1369" w:type="dxa"/>
            <w:tcBorders>
              <w:top w:val="single" w:color="auto" w:sz="4" w:space="0"/>
              <w:left w:val="single" w:color="auto" w:sz="4" w:space="0"/>
              <w:bottom w:val="single" w:color="auto" w:sz="4" w:space="0"/>
              <w:right w:val="single" w:color="auto" w:sz="4" w:space="0"/>
            </w:tcBorders>
            <w:vAlign w:val="center"/>
          </w:tcPr>
          <w:p w14:paraId="7FB0C30F">
            <w:pPr>
              <w:snapToGrid w:val="0"/>
              <w:spacing w:line="360" w:lineRule="auto"/>
              <w:jc w:val="center"/>
              <w:rPr>
                <w:rFonts w:ascii="宋体" w:hAnsi="宋体" w:cs="宋体"/>
                <w:color w:val="auto"/>
                <w:sz w:val="24"/>
                <w:highlight w:val="none"/>
              </w:rPr>
            </w:pPr>
          </w:p>
        </w:tc>
        <w:tc>
          <w:tcPr>
            <w:tcW w:w="1114" w:type="dxa"/>
            <w:tcBorders>
              <w:top w:val="single" w:color="auto" w:sz="4" w:space="0"/>
              <w:left w:val="single" w:color="auto" w:sz="4" w:space="0"/>
              <w:bottom w:val="single" w:color="auto" w:sz="4" w:space="0"/>
              <w:right w:val="single" w:color="auto" w:sz="4" w:space="0"/>
            </w:tcBorders>
            <w:vAlign w:val="center"/>
          </w:tcPr>
          <w:p w14:paraId="0E3BE302">
            <w:pPr>
              <w:snapToGrid w:val="0"/>
              <w:spacing w:line="360" w:lineRule="auto"/>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763017DB">
            <w:pPr>
              <w:snapToGrid w:val="0"/>
              <w:spacing w:line="360" w:lineRule="auto"/>
              <w:jc w:val="center"/>
              <w:rPr>
                <w:rFonts w:ascii="宋体" w:hAnsi="宋体" w:cs="宋体"/>
                <w:color w:val="auto"/>
                <w:sz w:val="24"/>
                <w:highlight w:val="none"/>
              </w:rPr>
            </w:pPr>
          </w:p>
        </w:tc>
        <w:tc>
          <w:tcPr>
            <w:tcW w:w="2775" w:type="dxa"/>
            <w:tcBorders>
              <w:top w:val="single" w:color="auto" w:sz="4" w:space="0"/>
              <w:left w:val="single" w:color="auto" w:sz="4" w:space="0"/>
              <w:bottom w:val="single" w:color="auto" w:sz="4" w:space="0"/>
              <w:right w:val="single" w:color="auto" w:sz="4" w:space="0"/>
            </w:tcBorders>
            <w:vAlign w:val="center"/>
          </w:tcPr>
          <w:p w14:paraId="4C039D8A">
            <w:pPr>
              <w:spacing w:line="360" w:lineRule="auto"/>
              <w:jc w:val="center"/>
              <w:rPr>
                <w:rFonts w:ascii="宋体" w:hAnsi="宋体" w:cs="宋体"/>
                <w:color w:val="auto"/>
                <w:sz w:val="24"/>
                <w:highlight w:val="none"/>
              </w:rPr>
            </w:pPr>
          </w:p>
        </w:tc>
        <w:tc>
          <w:tcPr>
            <w:tcW w:w="930" w:type="dxa"/>
            <w:tcBorders>
              <w:top w:val="single" w:color="auto" w:sz="4" w:space="0"/>
              <w:left w:val="single" w:color="auto" w:sz="4" w:space="0"/>
              <w:bottom w:val="single" w:color="auto" w:sz="4" w:space="0"/>
              <w:right w:val="single" w:color="auto" w:sz="4" w:space="0"/>
            </w:tcBorders>
            <w:vAlign w:val="center"/>
          </w:tcPr>
          <w:p w14:paraId="25B35388">
            <w:pPr>
              <w:spacing w:line="360" w:lineRule="auto"/>
              <w:jc w:val="center"/>
              <w:rPr>
                <w:rFonts w:ascii="宋体" w:hAnsi="宋体" w:cs="宋体"/>
                <w:color w:val="auto"/>
                <w:sz w:val="24"/>
                <w:highlight w:val="none"/>
              </w:rPr>
            </w:pPr>
          </w:p>
        </w:tc>
        <w:tc>
          <w:tcPr>
            <w:tcW w:w="1526" w:type="dxa"/>
            <w:tcBorders>
              <w:top w:val="single" w:color="auto" w:sz="4" w:space="0"/>
              <w:left w:val="single" w:color="auto" w:sz="4" w:space="0"/>
              <w:bottom w:val="single" w:color="auto" w:sz="4" w:space="0"/>
              <w:right w:val="single" w:color="auto" w:sz="4" w:space="0"/>
            </w:tcBorders>
            <w:vAlign w:val="center"/>
          </w:tcPr>
          <w:p w14:paraId="3F271185">
            <w:pPr>
              <w:spacing w:line="360" w:lineRule="auto"/>
              <w:jc w:val="center"/>
              <w:rPr>
                <w:rFonts w:ascii="宋体" w:hAnsi="宋体" w:cs="宋体"/>
                <w:color w:val="auto"/>
                <w:sz w:val="24"/>
                <w:highlight w:val="none"/>
              </w:rPr>
            </w:pPr>
          </w:p>
        </w:tc>
      </w:tr>
    </w:tbl>
    <w:p w14:paraId="1D191F91">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1F6ADF15">
      <w:pPr>
        <w:jc w:val="center"/>
        <w:rPr>
          <w:rFonts w:ascii="宋体" w:hAnsi="宋体" w:cs="宋体"/>
          <w:b/>
          <w:color w:val="auto"/>
          <w:kern w:val="0"/>
          <w:sz w:val="32"/>
          <w:szCs w:val="32"/>
          <w:highlight w:val="none"/>
        </w:rPr>
      </w:pPr>
    </w:p>
    <w:p w14:paraId="6D737A3D">
      <w:pPr>
        <w:jc w:val="center"/>
        <w:rPr>
          <w:rFonts w:ascii="宋体" w:hAnsi="宋体" w:cs="宋体"/>
          <w:b/>
          <w:color w:val="auto"/>
          <w:kern w:val="0"/>
          <w:sz w:val="32"/>
          <w:szCs w:val="32"/>
          <w:highlight w:val="none"/>
        </w:rPr>
      </w:pPr>
    </w:p>
    <w:p w14:paraId="1883FCA4">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七、商务技术偏离表</w:t>
      </w:r>
    </w:p>
    <w:tbl>
      <w:tblPr>
        <w:tblStyle w:val="6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754FF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6DDC839A">
            <w:pPr>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3683" w:type="dxa"/>
            <w:vAlign w:val="top"/>
          </w:tcPr>
          <w:p w14:paraId="6F3B6026">
            <w:pPr>
              <w:jc w:val="center"/>
              <w:rPr>
                <w:rFonts w:ascii="宋体" w:hAnsi="宋体" w:cs="宋体"/>
                <w:b/>
                <w:bCs/>
                <w:color w:val="auto"/>
                <w:sz w:val="24"/>
                <w:highlight w:val="none"/>
              </w:rPr>
            </w:pPr>
            <w:r>
              <w:rPr>
                <w:rFonts w:hint="eastAsia" w:ascii="宋体" w:hAnsi="宋体" w:cs="宋体"/>
                <w:b/>
                <w:bCs/>
                <w:color w:val="auto"/>
                <w:sz w:val="24"/>
                <w:highlight w:val="none"/>
              </w:rPr>
              <w:t>招标文件章节及具体内容</w:t>
            </w:r>
          </w:p>
        </w:tc>
        <w:tc>
          <w:tcPr>
            <w:tcW w:w="3546" w:type="dxa"/>
            <w:vAlign w:val="top"/>
          </w:tcPr>
          <w:p w14:paraId="48991AF6">
            <w:pPr>
              <w:jc w:val="center"/>
              <w:rPr>
                <w:rFonts w:ascii="宋体" w:hAnsi="宋体" w:cs="宋体"/>
                <w:b/>
                <w:bCs/>
                <w:color w:val="auto"/>
                <w:sz w:val="24"/>
                <w:highlight w:val="none"/>
              </w:rPr>
            </w:pPr>
            <w:r>
              <w:rPr>
                <w:rFonts w:hint="eastAsia" w:ascii="宋体" w:hAnsi="宋体" w:cs="宋体"/>
                <w:b/>
                <w:bCs/>
                <w:color w:val="auto"/>
                <w:sz w:val="24"/>
                <w:highlight w:val="none"/>
              </w:rPr>
              <w:t>投标文件章节及具体内容</w:t>
            </w:r>
          </w:p>
        </w:tc>
        <w:tc>
          <w:tcPr>
            <w:tcW w:w="1276" w:type="dxa"/>
            <w:vAlign w:val="top"/>
          </w:tcPr>
          <w:p w14:paraId="21A95E24">
            <w:pPr>
              <w:jc w:val="center"/>
              <w:rPr>
                <w:rFonts w:ascii="宋体" w:hAnsi="宋体" w:cs="宋体"/>
                <w:b/>
                <w:bCs/>
                <w:color w:val="auto"/>
                <w:sz w:val="24"/>
                <w:highlight w:val="none"/>
              </w:rPr>
            </w:pPr>
            <w:r>
              <w:rPr>
                <w:rFonts w:hint="eastAsia" w:ascii="宋体" w:hAnsi="宋体" w:cs="宋体"/>
                <w:b/>
                <w:bCs/>
                <w:color w:val="auto"/>
                <w:sz w:val="24"/>
                <w:highlight w:val="none"/>
              </w:rPr>
              <w:t>偏离说明</w:t>
            </w:r>
          </w:p>
        </w:tc>
      </w:tr>
      <w:tr w14:paraId="3E609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631EAAF2">
            <w:pPr>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683" w:type="dxa"/>
            <w:vAlign w:val="top"/>
          </w:tcPr>
          <w:p w14:paraId="57F1EF43">
            <w:pPr>
              <w:jc w:val="center"/>
              <w:rPr>
                <w:rFonts w:ascii="宋体" w:hAnsi="宋体" w:cs="宋体"/>
                <w:b/>
                <w:color w:val="auto"/>
                <w:kern w:val="0"/>
                <w:sz w:val="32"/>
                <w:szCs w:val="32"/>
                <w:highlight w:val="none"/>
              </w:rPr>
            </w:pPr>
          </w:p>
        </w:tc>
        <w:tc>
          <w:tcPr>
            <w:tcW w:w="3546" w:type="dxa"/>
            <w:vAlign w:val="top"/>
          </w:tcPr>
          <w:p w14:paraId="5F6F3A0C">
            <w:pPr>
              <w:jc w:val="center"/>
              <w:rPr>
                <w:rFonts w:ascii="宋体" w:hAnsi="宋体" w:cs="宋体"/>
                <w:b/>
                <w:color w:val="auto"/>
                <w:kern w:val="0"/>
                <w:sz w:val="32"/>
                <w:szCs w:val="32"/>
                <w:highlight w:val="none"/>
              </w:rPr>
            </w:pPr>
          </w:p>
        </w:tc>
        <w:tc>
          <w:tcPr>
            <w:tcW w:w="1276" w:type="dxa"/>
            <w:vAlign w:val="top"/>
          </w:tcPr>
          <w:p w14:paraId="6B9B7C0C">
            <w:pPr>
              <w:jc w:val="center"/>
              <w:rPr>
                <w:rFonts w:ascii="宋体" w:hAnsi="宋体" w:cs="宋体"/>
                <w:b/>
                <w:color w:val="auto"/>
                <w:kern w:val="0"/>
                <w:sz w:val="32"/>
                <w:szCs w:val="32"/>
                <w:highlight w:val="none"/>
              </w:rPr>
            </w:pPr>
          </w:p>
        </w:tc>
      </w:tr>
      <w:tr w14:paraId="2F558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55F082E9">
            <w:pPr>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683" w:type="dxa"/>
            <w:vAlign w:val="top"/>
          </w:tcPr>
          <w:p w14:paraId="1DCCF34E">
            <w:pPr>
              <w:jc w:val="center"/>
              <w:rPr>
                <w:rFonts w:ascii="宋体" w:hAnsi="宋体" w:cs="宋体"/>
                <w:b/>
                <w:color w:val="auto"/>
                <w:kern w:val="0"/>
                <w:sz w:val="32"/>
                <w:szCs w:val="32"/>
                <w:highlight w:val="none"/>
              </w:rPr>
            </w:pPr>
          </w:p>
        </w:tc>
        <w:tc>
          <w:tcPr>
            <w:tcW w:w="3546" w:type="dxa"/>
            <w:vAlign w:val="top"/>
          </w:tcPr>
          <w:p w14:paraId="21B228A7">
            <w:pPr>
              <w:jc w:val="center"/>
              <w:rPr>
                <w:rFonts w:ascii="宋体" w:hAnsi="宋体" w:cs="宋体"/>
                <w:b/>
                <w:color w:val="auto"/>
                <w:kern w:val="0"/>
                <w:sz w:val="32"/>
                <w:szCs w:val="32"/>
                <w:highlight w:val="none"/>
              </w:rPr>
            </w:pPr>
          </w:p>
        </w:tc>
        <w:tc>
          <w:tcPr>
            <w:tcW w:w="1276" w:type="dxa"/>
            <w:vAlign w:val="top"/>
          </w:tcPr>
          <w:p w14:paraId="0F34D19B">
            <w:pPr>
              <w:jc w:val="center"/>
              <w:rPr>
                <w:rFonts w:ascii="宋体" w:hAnsi="宋体" w:cs="宋体"/>
                <w:b/>
                <w:color w:val="auto"/>
                <w:kern w:val="0"/>
                <w:sz w:val="32"/>
                <w:szCs w:val="32"/>
                <w:highlight w:val="none"/>
              </w:rPr>
            </w:pPr>
          </w:p>
        </w:tc>
      </w:tr>
      <w:tr w14:paraId="04EFF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top"/>
          </w:tcPr>
          <w:p w14:paraId="17B0C5AB">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683" w:type="dxa"/>
            <w:vAlign w:val="top"/>
          </w:tcPr>
          <w:p w14:paraId="22E73351">
            <w:pPr>
              <w:jc w:val="center"/>
              <w:rPr>
                <w:rFonts w:ascii="宋体" w:hAnsi="宋体" w:cs="宋体"/>
                <w:b/>
                <w:color w:val="auto"/>
                <w:kern w:val="0"/>
                <w:sz w:val="32"/>
                <w:szCs w:val="32"/>
                <w:highlight w:val="none"/>
              </w:rPr>
            </w:pPr>
          </w:p>
        </w:tc>
        <w:tc>
          <w:tcPr>
            <w:tcW w:w="3546" w:type="dxa"/>
            <w:vAlign w:val="top"/>
          </w:tcPr>
          <w:p w14:paraId="501DB672">
            <w:pPr>
              <w:jc w:val="center"/>
              <w:rPr>
                <w:rFonts w:ascii="宋体" w:hAnsi="宋体" w:cs="宋体"/>
                <w:b/>
                <w:color w:val="auto"/>
                <w:kern w:val="0"/>
                <w:sz w:val="32"/>
                <w:szCs w:val="32"/>
                <w:highlight w:val="none"/>
              </w:rPr>
            </w:pPr>
          </w:p>
        </w:tc>
        <w:tc>
          <w:tcPr>
            <w:tcW w:w="1276" w:type="dxa"/>
            <w:vAlign w:val="top"/>
          </w:tcPr>
          <w:p w14:paraId="167B0CF3">
            <w:pPr>
              <w:jc w:val="center"/>
              <w:rPr>
                <w:rFonts w:ascii="宋体" w:hAnsi="宋体" w:cs="宋体"/>
                <w:b/>
                <w:color w:val="auto"/>
                <w:kern w:val="0"/>
                <w:sz w:val="32"/>
                <w:szCs w:val="32"/>
                <w:highlight w:val="none"/>
              </w:rPr>
            </w:pPr>
          </w:p>
        </w:tc>
      </w:tr>
    </w:tbl>
    <w:p w14:paraId="00B42377">
      <w:pPr>
        <w:jc w:val="left"/>
        <w:rPr>
          <w:rFonts w:ascii="宋体" w:hAnsi="宋体" w:cs="宋体"/>
          <w:color w:val="auto"/>
          <w:kern w:val="0"/>
          <w:sz w:val="24"/>
          <w:highlight w:val="none"/>
        </w:rPr>
      </w:pPr>
      <w:r>
        <w:rPr>
          <w:rFonts w:hint="eastAsia" w:ascii="宋体" w:hAnsi="宋体" w:cs="宋体"/>
          <w:color w:val="auto"/>
          <w:kern w:val="0"/>
          <w:sz w:val="24"/>
          <w:highlight w:val="none"/>
        </w:rPr>
        <w:t>投标人保证：除商务技术偏离表列出的偏离外，投标人响应招标文件的全部要求</w:t>
      </w:r>
    </w:p>
    <w:p w14:paraId="5FB437B0">
      <w:pPr>
        <w:jc w:val="center"/>
        <w:rPr>
          <w:rFonts w:ascii="宋体" w:hAnsi="宋体" w:cs="宋体"/>
          <w:b/>
          <w:color w:val="auto"/>
          <w:kern w:val="0"/>
          <w:sz w:val="32"/>
          <w:szCs w:val="32"/>
          <w:highlight w:val="none"/>
        </w:rPr>
      </w:pPr>
    </w:p>
    <w:p w14:paraId="00C21248">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3C6D9811">
      <w:pPr>
        <w:ind w:firstLine="1911" w:firstLineChars="595"/>
        <w:rPr>
          <w:rFonts w:ascii="宋体" w:hAnsi="宋体" w:cs="宋体"/>
          <w:b/>
          <w:bCs/>
          <w:color w:val="auto"/>
          <w:sz w:val="32"/>
          <w:szCs w:val="32"/>
          <w:highlight w:val="none"/>
        </w:rPr>
      </w:pPr>
    </w:p>
    <w:p w14:paraId="1A8646AB">
      <w:pPr>
        <w:ind w:firstLine="1911" w:firstLineChars="595"/>
        <w:rPr>
          <w:rFonts w:ascii="宋体" w:hAnsi="宋体" w:cs="宋体"/>
          <w:b/>
          <w:bCs/>
          <w:color w:val="auto"/>
          <w:sz w:val="32"/>
          <w:szCs w:val="32"/>
          <w:highlight w:val="none"/>
        </w:rPr>
      </w:pPr>
    </w:p>
    <w:p w14:paraId="4681DEB5">
      <w:pPr>
        <w:ind w:firstLine="1911" w:firstLineChars="595"/>
        <w:rPr>
          <w:rFonts w:ascii="宋体" w:hAnsi="宋体" w:cs="宋体"/>
          <w:b/>
          <w:bCs/>
          <w:color w:val="auto"/>
          <w:sz w:val="32"/>
          <w:szCs w:val="32"/>
          <w:highlight w:val="none"/>
        </w:rPr>
      </w:pPr>
    </w:p>
    <w:p w14:paraId="29518475">
      <w:pPr>
        <w:widowControl/>
        <w:adjustRightInd/>
        <w:jc w:val="left"/>
        <w:rPr>
          <w:rFonts w:ascii="宋体" w:hAnsi="宋体" w:cs="宋体"/>
          <w:b/>
          <w:bCs/>
          <w:color w:val="auto"/>
          <w:sz w:val="32"/>
          <w:szCs w:val="32"/>
          <w:highlight w:val="none"/>
        </w:rPr>
      </w:pPr>
      <w:r>
        <w:rPr>
          <w:rFonts w:ascii="宋体" w:hAnsi="宋体" w:cs="宋体"/>
          <w:b/>
          <w:bCs/>
          <w:color w:val="auto"/>
          <w:sz w:val="32"/>
          <w:szCs w:val="32"/>
          <w:highlight w:val="none"/>
        </w:rPr>
        <w:br w:type="page"/>
      </w:r>
    </w:p>
    <w:p w14:paraId="09A8AC1E">
      <w:pPr>
        <w:ind w:firstLine="1911" w:firstLineChars="595"/>
        <w:rPr>
          <w:rFonts w:ascii="宋体" w:hAnsi="宋体" w:cs="宋体"/>
          <w:b/>
          <w:color w:val="auto"/>
          <w:kern w:val="0"/>
          <w:sz w:val="32"/>
          <w:szCs w:val="32"/>
          <w:highlight w:val="none"/>
        </w:rPr>
      </w:pPr>
      <w:r>
        <w:rPr>
          <w:rFonts w:hint="eastAsia" w:ascii="宋体" w:hAnsi="宋体" w:cs="宋体"/>
          <w:b/>
          <w:bCs/>
          <w:color w:val="auto"/>
          <w:sz w:val="32"/>
          <w:szCs w:val="32"/>
          <w:highlight w:val="none"/>
        </w:rPr>
        <w:t>八</w:t>
      </w:r>
      <w:r>
        <w:rPr>
          <w:rFonts w:hint="eastAsia" w:ascii="宋体" w:hAnsi="宋体" w:cs="宋体"/>
          <w:b/>
          <w:color w:val="auto"/>
          <w:kern w:val="0"/>
          <w:sz w:val="32"/>
          <w:szCs w:val="32"/>
          <w:highlight w:val="none"/>
        </w:rPr>
        <w:t>、</w:t>
      </w:r>
      <w:r>
        <w:rPr>
          <w:rFonts w:hint="eastAsia" w:ascii="宋体" w:hAnsi="宋体" w:cs="宋体"/>
          <w:b/>
          <w:color w:val="auto"/>
          <w:kern w:val="0"/>
          <w:sz w:val="32"/>
          <w:szCs w:val="32"/>
          <w:highlight w:val="none"/>
          <w:lang w:val="zh-CN"/>
        </w:rPr>
        <w:t>政府采购供应商廉洁自律承诺书</w:t>
      </w:r>
    </w:p>
    <w:p w14:paraId="11CD76C7">
      <w:pPr>
        <w:snapToGrid w:val="0"/>
        <w:spacing w:line="360" w:lineRule="auto"/>
        <w:rPr>
          <w:rFonts w:ascii="宋体" w:hAnsi="宋体" w:cs="宋体"/>
          <w:color w:val="auto"/>
          <w:sz w:val="24"/>
          <w:highlight w:val="none"/>
        </w:rPr>
      </w:pPr>
    </w:p>
    <w:p w14:paraId="7C87D6D1">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w:t>
      </w:r>
      <w:r>
        <w:rPr>
          <w:rFonts w:hint="eastAsia" w:ascii="宋体" w:hAnsi="宋体" w:cs="宋体"/>
          <w:color w:val="auto"/>
          <w:sz w:val="24"/>
          <w:highlight w:val="none"/>
          <w:lang w:eastAsia="zh-CN"/>
        </w:rPr>
        <w:t>杭州中瑞招标代理有限公司</w:t>
      </w:r>
      <w:r>
        <w:rPr>
          <w:rFonts w:hint="eastAsia" w:ascii="宋体" w:hAnsi="宋体" w:cs="宋体"/>
          <w:color w:val="auto"/>
          <w:kern w:val="0"/>
          <w:sz w:val="24"/>
          <w:highlight w:val="none"/>
          <w:lang w:val="zh-CN"/>
        </w:rPr>
        <w:t>：</w:t>
      </w:r>
    </w:p>
    <w:p w14:paraId="497617FE">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我单位响应你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项目招标要求参加投标。在这次投标过程中和中标后，我们将严格遵守国家法律法规要求，并郑重承诺：</w:t>
      </w:r>
    </w:p>
    <w:p w14:paraId="2070A5F0">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一、不向项目有关人员及部门赠送礼金礼物、有价证券、回扣以及中介费、介绍费、咨询费等好处费； </w:t>
      </w:r>
    </w:p>
    <w:p w14:paraId="06940244">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二、不为项目有关人员及部门报销应由你方单位或个人支付的费用； </w:t>
      </w:r>
    </w:p>
    <w:p w14:paraId="54C54743">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三、不向项目有关人员及部门提供有可能影响公正的宴请和健身娱乐等活动； </w:t>
      </w:r>
    </w:p>
    <w:p w14:paraId="2CC9F839">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四、不为项目有关人员及部门出国（境）、旅游等提供方便；</w:t>
      </w:r>
    </w:p>
    <w:p w14:paraId="597758CE">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五、不为项目有关人员个人装修住房、婚丧嫁娶、配偶子女工作安排等提供</w:t>
      </w:r>
    </w:p>
    <w:p w14:paraId="4AC75935">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好处；</w:t>
      </w:r>
    </w:p>
    <w:p w14:paraId="11EE403B">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六、严格遵守《</w:t>
      </w:r>
      <w:r>
        <w:rPr>
          <w:rFonts w:hint="eastAsia" w:ascii="宋体" w:hAnsi="宋体" w:cs="宋体"/>
          <w:color w:val="auto"/>
          <w:sz w:val="24"/>
          <w:highlight w:val="none"/>
          <w:lang w:val="zh-CN"/>
        </w:rPr>
        <w:t>中华人民共和国</w:t>
      </w:r>
      <w:r>
        <w:rPr>
          <w:rFonts w:hint="eastAsia" w:ascii="宋体" w:hAnsi="宋体" w:cs="宋体"/>
          <w:color w:val="auto"/>
          <w:kern w:val="0"/>
          <w:sz w:val="24"/>
          <w:highlight w:val="none"/>
          <w:lang w:val="zh-CN"/>
        </w:rPr>
        <w:t>政府采购法》《</w:t>
      </w:r>
      <w:r>
        <w:rPr>
          <w:rFonts w:hint="eastAsia" w:ascii="宋体" w:hAnsi="宋体" w:cs="宋体"/>
          <w:color w:val="auto"/>
          <w:sz w:val="24"/>
          <w:highlight w:val="none"/>
          <w:lang w:val="zh-CN"/>
        </w:rPr>
        <w:t>中华人民共和国</w:t>
      </w:r>
      <w:r>
        <w:rPr>
          <w:rFonts w:hint="eastAsia" w:ascii="宋体" w:hAnsi="宋体" w:cs="宋体"/>
          <w:color w:val="auto"/>
          <w:kern w:val="0"/>
          <w:sz w:val="24"/>
          <w:highlight w:val="none"/>
          <w:lang w:val="zh-CN"/>
        </w:rPr>
        <w:t>招标投标</w:t>
      </w:r>
    </w:p>
    <w:p w14:paraId="77024A53">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法》</w:t>
      </w:r>
      <w:r>
        <w:rPr>
          <w:rFonts w:hint="eastAsia" w:ascii="宋体" w:hAnsi="宋体" w:cs="宋体"/>
          <w:color w:val="auto"/>
          <w:sz w:val="24"/>
          <w:highlight w:val="none"/>
          <w:lang w:val="zh-CN"/>
        </w:rPr>
        <w:t>《中华人民共和国民法典》</w:t>
      </w:r>
      <w:r>
        <w:rPr>
          <w:rFonts w:hint="eastAsia" w:ascii="宋体" w:hAnsi="宋体" w:cs="宋体"/>
          <w:color w:val="auto"/>
          <w:kern w:val="0"/>
          <w:sz w:val="24"/>
          <w:highlight w:val="none"/>
          <w:lang w:val="zh-CN"/>
        </w:rPr>
        <w:t xml:space="preserve">等法律法规，诚实守信，合法经营，坚决抵制各种违法违纪行为。 </w:t>
      </w:r>
    </w:p>
    <w:p w14:paraId="6ECD008F">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如违反上述承诺，你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有权立即取消我单位投标、中标或在建项目的建设资格，有权拒绝我单位在一定时期内进入你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进行项目建设或其他经营活动，并通报市财政局。由此引起的相应损失均由我单位承担。</w:t>
      </w:r>
    </w:p>
    <w:p w14:paraId="4DDA2A00">
      <w:pPr>
        <w:autoSpaceDE w:val="0"/>
        <w:autoSpaceDN w:val="0"/>
        <w:spacing w:line="360" w:lineRule="auto"/>
        <w:ind w:left="2"/>
        <w:jc w:val="left"/>
        <w:rPr>
          <w:rFonts w:ascii="宋体" w:hAnsi="宋体" w:cs="宋体"/>
          <w:color w:val="auto"/>
          <w:kern w:val="0"/>
          <w:sz w:val="24"/>
          <w:highlight w:val="none"/>
          <w:lang w:val="zh-CN"/>
        </w:rPr>
      </w:pPr>
    </w:p>
    <w:p w14:paraId="34CA10D4">
      <w:pPr>
        <w:autoSpaceDE w:val="0"/>
        <w:autoSpaceDN w:val="0"/>
        <w:spacing w:line="360" w:lineRule="auto"/>
        <w:ind w:left="2"/>
        <w:jc w:val="left"/>
        <w:rPr>
          <w:rFonts w:ascii="宋体" w:hAnsi="宋体" w:cs="宋体"/>
          <w:color w:val="auto"/>
          <w:kern w:val="0"/>
          <w:sz w:val="24"/>
          <w:highlight w:val="none"/>
          <w:lang w:val="zh-CN"/>
        </w:rPr>
      </w:pPr>
    </w:p>
    <w:p w14:paraId="6083DFDF">
      <w:pPr>
        <w:autoSpaceDE w:val="0"/>
        <w:autoSpaceDN w:val="0"/>
        <w:spacing w:line="360" w:lineRule="auto"/>
        <w:ind w:left="2"/>
        <w:jc w:val="left"/>
        <w:rPr>
          <w:rFonts w:ascii="宋体" w:hAnsi="宋体" w:cs="宋体"/>
          <w:color w:val="auto"/>
          <w:kern w:val="0"/>
          <w:sz w:val="24"/>
          <w:highlight w:val="none"/>
          <w:lang w:val="zh-CN"/>
        </w:rPr>
      </w:pPr>
    </w:p>
    <w:p w14:paraId="2FC04D24">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投标人名称（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 xml:space="preserve">）：                                                                                                                                                                                                               </w:t>
      </w:r>
    </w:p>
    <w:p w14:paraId="39A251C6">
      <w:pPr>
        <w:spacing w:line="360" w:lineRule="auto"/>
        <w:ind w:left="4620" w:leftChars="2200"/>
        <w:rPr>
          <w:rFonts w:ascii="宋体" w:hAnsi="宋体" w:cs="宋体"/>
          <w:color w:val="auto"/>
          <w:sz w:val="24"/>
          <w:highlight w:val="none"/>
        </w:r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14:paraId="4C851F7D">
      <w:pPr>
        <w:spacing w:line="360" w:lineRule="auto"/>
        <w:jc w:val="center"/>
        <w:rPr>
          <w:rFonts w:ascii="宋体" w:hAnsi="宋体" w:cs="宋体"/>
          <w:b/>
          <w:bCs/>
          <w:color w:val="auto"/>
          <w:sz w:val="24"/>
          <w:highlight w:val="none"/>
        </w:rPr>
      </w:pPr>
    </w:p>
    <w:p w14:paraId="3B75CCE9">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44AA8986">
      <w:pPr>
        <w:spacing w:line="360" w:lineRule="auto"/>
        <w:jc w:val="center"/>
        <w:rPr>
          <w:rFonts w:ascii="宋体" w:hAnsi="宋体" w:cs="宋体"/>
          <w:b/>
          <w:bCs/>
          <w:color w:val="auto"/>
          <w:sz w:val="24"/>
          <w:highlight w:val="none"/>
        </w:rPr>
        <w:sectPr>
          <w:headerReference r:id="rId13" w:type="first"/>
          <w:footerReference r:id="rId15" w:type="first"/>
          <w:headerReference r:id="rId12" w:type="default"/>
          <w:footerReference r:id="rId14" w:type="default"/>
          <w:pgSz w:w="11906" w:h="16838"/>
          <w:pgMar w:top="1276" w:right="1418" w:bottom="1247" w:left="1418" w:header="851" w:footer="992" w:gutter="0"/>
          <w:cols w:space="720" w:num="1"/>
          <w:titlePg/>
          <w:docGrid w:linePitch="312" w:charSpace="0"/>
        </w:sectPr>
      </w:pPr>
    </w:p>
    <w:p w14:paraId="6A82AE53">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报价文件部分</w:t>
      </w:r>
    </w:p>
    <w:p w14:paraId="1C657F2F">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14:paraId="77304706">
      <w:pPr>
        <w:spacing w:line="360" w:lineRule="auto"/>
        <w:jc w:val="center"/>
        <w:outlineLvl w:val="0"/>
        <w:rPr>
          <w:rFonts w:ascii="宋体" w:hAnsi="宋体" w:cs="宋体"/>
          <w:b/>
          <w:color w:val="auto"/>
          <w:kern w:val="0"/>
          <w:sz w:val="36"/>
          <w:szCs w:val="36"/>
          <w:highlight w:val="none"/>
        </w:rPr>
      </w:pPr>
    </w:p>
    <w:p w14:paraId="65FF780D">
      <w:pPr>
        <w:numPr>
          <w:ilvl w:val="0"/>
          <w:numId w:val="5"/>
        </w:numPr>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开标一览表（报价表）………………………………………………………（页码）</w:t>
      </w:r>
    </w:p>
    <w:p w14:paraId="45CFA343">
      <w:pPr>
        <w:spacing w:line="360" w:lineRule="auto"/>
        <w:rPr>
          <w:rFonts w:hint="eastAsia"/>
          <w:color w:val="auto"/>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w:t>
      </w:r>
      <w:r>
        <w:rPr>
          <w:rFonts w:hint="eastAsia" w:hAnsi="仿宋_GB2312" w:cs="仿宋_GB2312"/>
          <w:b w:val="0"/>
          <w:bCs/>
          <w:snapToGrid w:val="0"/>
          <w:color w:val="auto"/>
          <w:kern w:val="2"/>
          <w:sz w:val="24"/>
          <w:szCs w:val="24"/>
          <w:highlight w:val="none"/>
          <w:lang w:val="en-US" w:eastAsia="zh-CN" w:bidi="ar-SA"/>
        </w:rPr>
        <w:t>报价情况说明</w:t>
      </w:r>
      <w:r>
        <w:rPr>
          <w:rFonts w:hint="eastAsia" w:ascii="宋体" w:hAnsi="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cs="宋体"/>
          <w:color w:val="auto"/>
          <w:sz w:val="24"/>
          <w:highlight w:val="none"/>
        </w:rPr>
        <w:t>（页码）</w:t>
      </w:r>
    </w:p>
    <w:p w14:paraId="09C7B35B">
      <w:pPr>
        <w:pStyle w:val="81"/>
        <w:rPr>
          <w:color w:val="auto"/>
          <w:highlight w:val="none"/>
        </w:rPr>
      </w:pPr>
    </w:p>
    <w:p w14:paraId="4E3038B6">
      <w:pPr>
        <w:snapToGrid w:val="0"/>
        <w:spacing w:line="360" w:lineRule="auto"/>
        <w:ind w:right="480"/>
        <w:jc w:val="center"/>
        <w:rPr>
          <w:rFonts w:ascii="宋体" w:hAnsi="宋体" w:cs="宋体"/>
          <w:b/>
          <w:color w:val="auto"/>
          <w:kern w:val="0"/>
          <w:sz w:val="32"/>
          <w:szCs w:val="32"/>
          <w:highlight w:val="none"/>
        </w:rPr>
      </w:pPr>
    </w:p>
    <w:p w14:paraId="18E9FEDC">
      <w:pPr>
        <w:snapToGrid w:val="0"/>
        <w:spacing w:line="360" w:lineRule="auto"/>
        <w:ind w:right="480"/>
        <w:jc w:val="center"/>
        <w:rPr>
          <w:rFonts w:ascii="宋体" w:hAnsi="宋体" w:cs="宋体"/>
          <w:b/>
          <w:color w:val="auto"/>
          <w:kern w:val="0"/>
          <w:sz w:val="32"/>
          <w:szCs w:val="32"/>
          <w:highlight w:val="none"/>
        </w:rPr>
      </w:pPr>
    </w:p>
    <w:p w14:paraId="6E69520E">
      <w:pPr>
        <w:snapToGrid w:val="0"/>
        <w:spacing w:line="360" w:lineRule="auto"/>
        <w:ind w:right="480"/>
        <w:jc w:val="center"/>
        <w:rPr>
          <w:rFonts w:ascii="宋体" w:hAnsi="宋体" w:cs="宋体"/>
          <w:b/>
          <w:color w:val="auto"/>
          <w:kern w:val="0"/>
          <w:sz w:val="32"/>
          <w:szCs w:val="32"/>
          <w:highlight w:val="none"/>
        </w:rPr>
      </w:pPr>
    </w:p>
    <w:p w14:paraId="0A306DC6">
      <w:pPr>
        <w:snapToGrid w:val="0"/>
        <w:spacing w:line="360" w:lineRule="auto"/>
        <w:ind w:right="480"/>
        <w:jc w:val="center"/>
        <w:rPr>
          <w:rFonts w:ascii="宋体" w:hAnsi="宋体" w:cs="宋体"/>
          <w:b/>
          <w:color w:val="auto"/>
          <w:kern w:val="0"/>
          <w:sz w:val="32"/>
          <w:szCs w:val="32"/>
          <w:highlight w:val="none"/>
        </w:rPr>
      </w:pPr>
    </w:p>
    <w:p w14:paraId="4B4FDEC2">
      <w:pPr>
        <w:snapToGrid w:val="0"/>
        <w:spacing w:line="360" w:lineRule="auto"/>
        <w:ind w:right="480"/>
        <w:jc w:val="center"/>
        <w:rPr>
          <w:rFonts w:ascii="宋体" w:hAnsi="宋体" w:cs="宋体"/>
          <w:b/>
          <w:color w:val="auto"/>
          <w:kern w:val="0"/>
          <w:sz w:val="32"/>
          <w:szCs w:val="32"/>
          <w:highlight w:val="none"/>
        </w:rPr>
      </w:pPr>
    </w:p>
    <w:p w14:paraId="3CCF07A9">
      <w:pPr>
        <w:snapToGrid w:val="0"/>
        <w:spacing w:line="360" w:lineRule="auto"/>
        <w:ind w:right="480"/>
        <w:jc w:val="center"/>
        <w:rPr>
          <w:rFonts w:ascii="宋体" w:hAnsi="宋体" w:cs="宋体"/>
          <w:b/>
          <w:color w:val="auto"/>
          <w:kern w:val="0"/>
          <w:sz w:val="32"/>
          <w:szCs w:val="32"/>
          <w:highlight w:val="none"/>
        </w:rPr>
      </w:pPr>
    </w:p>
    <w:p w14:paraId="31DCDB5A">
      <w:pPr>
        <w:snapToGrid w:val="0"/>
        <w:spacing w:line="360" w:lineRule="auto"/>
        <w:ind w:right="480"/>
        <w:jc w:val="center"/>
        <w:rPr>
          <w:rFonts w:ascii="宋体" w:hAnsi="宋体" w:cs="宋体"/>
          <w:b/>
          <w:color w:val="auto"/>
          <w:kern w:val="0"/>
          <w:sz w:val="32"/>
          <w:szCs w:val="32"/>
          <w:highlight w:val="none"/>
        </w:rPr>
      </w:pPr>
    </w:p>
    <w:p w14:paraId="21FC342D">
      <w:pPr>
        <w:snapToGrid w:val="0"/>
        <w:spacing w:line="360" w:lineRule="auto"/>
        <w:ind w:right="480"/>
        <w:jc w:val="center"/>
        <w:rPr>
          <w:rFonts w:ascii="宋体" w:hAnsi="宋体" w:cs="宋体"/>
          <w:b/>
          <w:color w:val="auto"/>
          <w:kern w:val="0"/>
          <w:sz w:val="32"/>
          <w:szCs w:val="32"/>
          <w:highlight w:val="none"/>
        </w:rPr>
      </w:pPr>
    </w:p>
    <w:p w14:paraId="5294EA22">
      <w:pPr>
        <w:snapToGrid w:val="0"/>
        <w:spacing w:line="360" w:lineRule="auto"/>
        <w:ind w:right="480"/>
        <w:jc w:val="center"/>
        <w:rPr>
          <w:rFonts w:ascii="宋体" w:hAnsi="宋体" w:cs="宋体"/>
          <w:b/>
          <w:color w:val="auto"/>
          <w:kern w:val="0"/>
          <w:sz w:val="32"/>
          <w:szCs w:val="32"/>
          <w:highlight w:val="none"/>
        </w:rPr>
      </w:pPr>
    </w:p>
    <w:p w14:paraId="1D81DC9B">
      <w:pPr>
        <w:snapToGrid w:val="0"/>
        <w:spacing w:line="360" w:lineRule="auto"/>
        <w:ind w:right="480"/>
        <w:jc w:val="center"/>
        <w:rPr>
          <w:rFonts w:ascii="宋体" w:hAnsi="宋体" w:cs="宋体"/>
          <w:b/>
          <w:color w:val="auto"/>
          <w:kern w:val="0"/>
          <w:sz w:val="32"/>
          <w:szCs w:val="32"/>
          <w:highlight w:val="none"/>
        </w:rPr>
      </w:pPr>
    </w:p>
    <w:p w14:paraId="40A081FA">
      <w:pPr>
        <w:snapToGrid w:val="0"/>
        <w:spacing w:line="360" w:lineRule="auto"/>
        <w:ind w:right="480"/>
        <w:jc w:val="center"/>
        <w:rPr>
          <w:rFonts w:ascii="宋体" w:hAnsi="宋体" w:cs="宋体"/>
          <w:b/>
          <w:color w:val="auto"/>
          <w:kern w:val="0"/>
          <w:sz w:val="32"/>
          <w:szCs w:val="32"/>
          <w:highlight w:val="none"/>
        </w:rPr>
      </w:pPr>
    </w:p>
    <w:p w14:paraId="2F4F81B8">
      <w:pPr>
        <w:snapToGrid w:val="0"/>
        <w:spacing w:line="360" w:lineRule="auto"/>
        <w:ind w:right="480"/>
        <w:jc w:val="center"/>
        <w:rPr>
          <w:rFonts w:ascii="宋体" w:hAnsi="宋体" w:cs="宋体"/>
          <w:b/>
          <w:color w:val="auto"/>
          <w:kern w:val="0"/>
          <w:sz w:val="32"/>
          <w:szCs w:val="32"/>
          <w:highlight w:val="none"/>
        </w:rPr>
      </w:pPr>
    </w:p>
    <w:p w14:paraId="6BABE1F8">
      <w:pPr>
        <w:snapToGrid w:val="0"/>
        <w:spacing w:line="360" w:lineRule="auto"/>
        <w:ind w:right="480"/>
        <w:jc w:val="center"/>
        <w:rPr>
          <w:rFonts w:ascii="宋体" w:hAnsi="宋体" w:cs="宋体"/>
          <w:b/>
          <w:color w:val="auto"/>
          <w:kern w:val="0"/>
          <w:sz w:val="32"/>
          <w:szCs w:val="32"/>
          <w:highlight w:val="none"/>
        </w:rPr>
      </w:pPr>
    </w:p>
    <w:p w14:paraId="18EFA31C">
      <w:pPr>
        <w:snapToGrid w:val="0"/>
        <w:spacing w:line="360" w:lineRule="auto"/>
        <w:ind w:right="480"/>
        <w:jc w:val="center"/>
        <w:rPr>
          <w:rFonts w:ascii="宋体" w:hAnsi="宋体" w:cs="宋体"/>
          <w:b/>
          <w:color w:val="auto"/>
          <w:kern w:val="0"/>
          <w:sz w:val="32"/>
          <w:szCs w:val="32"/>
          <w:highlight w:val="none"/>
        </w:rPr>
      </w:pPr>
    </w:p>
    <w:p w14:paraId="24C20096">
      <w:pPr>
        <w:snapToGrid w:val="0"/>
        <w:spacing w:line="360" w:lineRule="auto"/>
        <w:ind w:right="480"/>
        <w:jc w:val="center"/>
        <w:rPr>
          <w:rFonts w:ascii="宋体" w:hAnsi="宋体" w:cs="宋体"/>
          <w:b/>
          <w:color w:val="auto"/>
          <w:kern w:val="0"/>
          <w:sz w:val="32"/>
          <w:szCs w:val="32"/>
          <w:highlight w:val="none"/>
        </w:rPr>
      </w:pPr>
    </w:p>
    <w:p w14:paraId="150DF0CA">
      <w:pPr>
        <w:pStyle w:val="379"/>
        <w:tabs>
          <w:tab w:val="clear" w:pos="720"/>
        </w:tabs>
        <w:snapToGrid w:val="0"/>
        <w:spacing w:before="120" w:after="120"/>
        <w:ind w:firstLine="643"/>
        <w:outlineLvl w:val="9"/>
        <w:rPr>
          <w:rFonts w:ascii="宋体" w:hAnsi="宋体" w:eastAsia="宋体" w:cs="宋体"/>
          <w:color w:val="auto"/>
          <w:kern w:val="2"/>
          <w:sz w:val="32"/>
          <w:szCs w:val="32"/>
          <w:highlight w:val="none"/>
        </w:rPr>
        <w:sectPr>
          <w:headerReference r:id="rId17" w:type="first"/>
          <w:footerReference r:id="rId19" w:type="first"/>
          <w:headerReference r:id="rId16" w:type="default"/>
          <w:footerReference r:id="rId18" w:type="default"/>
          <w:pgSz w:w="11906" w:h="16838"/>
          <w:pgMar w:top="1276" w:right="1418" w:bottom="1247" w:left="1418" w:header="851" w:footer="992" w:gutter="0"/>
          <w:cols w:space="720" w:num="1"/>
          <w:titlePg/>
          <w:docGrid w:linePitch="312" w:charSpace="0"/>
        </w:sectPr>
      </w:pPr>
    </w:p>
    <w:p w14:paraId="400EF709">
      <w:pPr>
        <w:pStyle w:val="379"/>
        <w:tabs>
          <w:tab w:val="clear" w:pos="720"/>
        </w:tabs>
        <w:snapToGrid w:val="0"/>
        <w:spacing w:before="120" w:after="120"/>
        <w:ind w:firstLine="643"/>
        <w:outlineLvl w:val="9"/>
        <w:rPr>
          <w:rFonts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一、开标一览表（报价表）</w:t>
      </w:r>
    </w:p>
    <w:p w14:paraId="4D83A4CD">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lang w:eastAsia="zh-CN"/>
        </w:rPr>
        <w:t>杭州市余杭区机关事务服务中心</w:t>
      </w:r>
      <w:r>
        <w:rPr>
          <w:rFonts w:hint="eastAsia" w:ascii="宋体" w:hAnsi="宋体" w:cs="宋体"/>
          <w:color w:val="auto"/>
          <w:sz w:val="24"/>
          <w:highlight w:val="none"/>
        </w:rPr>
        <w:t>、</w:t>
      </w:r>
      <w:r>
        <w:rPr>
          <w:rFonts w:hint="eastAsia" w:ascii="宋体" w:hAnsi="宋体" w:cs="宋体"/>
          <w:color w:val="auto"/>
          <w:sz w:val="24"/>
          <w:highlight w:val="none"/>
          <w:lang w:eastAsia="zh-CN"/>
        </w:rPr>
        <w:t>杭州中瑞招标代理有限公司</w:t>
      </w:r>
      <w:r>
        <w:rPr>
          <w:rFonts w:hint="eastAsia" w:ascii="宋体" w:hAnsi="宋体" w:cs="宋体"/>
          <w:color w:val="auto"/>
          <w:kern w:val="0"/>
          <w:sz w:val="24"/>
          <w:highlight w:val="none"/>
          <w:lang w:val="zh-CN"/>
        </w:rPr>
        <w:t>：</w:t>
      </w:r>
    </w:p>
    <w:p w14:paraId="380A8528">
      <w:pPr>
        <w:snapToGrid w:val="0"/>
        <w:spacing w:line="360" w:lineRule="auto"/>
        <w:ind w:firstLine="482"/>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按你方招标文件要求，我们，本投标文件签字方，谨此向你方发出要约如下：如你方接受本投标，我方承诺按照如下开标一览表（报价表）的价格完成</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kern w:val="0"/>
          <w:sz w:val="24"/>
          <w:highlight w:val="none"/>
          <w:lang w:val="zh-CN"/>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】的实施</w:t>
      </w:r>
      <w:r>
        <w:rPr>
          <w:rFonts w:hint="eastAsia" w:ascii="宋体" w:hAnsi="宋体" w:cs="宋体"/>
          <w:color w:val="auto"/>
          <w:kern w:val="0"/>
          <w:sz w:val="24"/>
          <w:highlight w:val="none"/>
          <w:lang w:val="zh-CN"/>
        </w:rPr>
        <w:t>。</w:t>
      </w:r>
    </w:p>
    <w:p w14:paraId="3844FEB2">
      <w:pPr>
        <w:spacing w:line="360" w:lineRule="auto"/>
        <w:jc w:val="center"/>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开标一览表（报价表）(单位均为人民币元)</w:t>
      </w:r>
    </w:p>
    <w:tbl>
      <w:tblPr>
        <w:tblStyle w:val="63"/>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992"/>
        <w:gridCol w:w="2268"/>
        <w:gridCol w:w="2410"/>
        <w:gridCol w:w="2268"/>
        <w:gridCol w:w="2126"/>
        <w:gridCol w:w="2127"/>
        <w:gridCol w:w="2126"/>
      </w:tblGrid>
      <w:tr w14:paraId="25E7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817" w:type="dxa"/>
            <w:vAlign w:val="center"/>
          </w:tcPr>
          <w:p w14:paraId="2BC8CA96">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992" w:type="dxa"/>
            <w:vAlign w:val="center"/>
          </w:tcPr>
          <w:p w14:paraId="6516F9F0">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2268" w:type="dxa"/>
            <w:vAlign w:val="top"/>
          </w:tcPr>
          <w:p w14:paraId="6E3E7CA7">
            <w:pPr>
              <w:spacing w:line="360" w:lineRule="auto"/>
              <w:jc w:val="center"/>
              <w:rPr>
                <w:rFonts w:ascii="宋体" w:hAnsi="宋体" w:cs="宋体"/>
                <w:b/>
                <w:color w:val="auto"/>
                <w:sz w:val="24"/>
                <w:highlight w:val="none"/>
              </w:rPr>
            </w:pPr>
          </w:p>
          <w:p w14:paraId="719B95A5">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服务范围</w:t>
            </w:r>
          </w:p>
        </w:tc>
        <w:tc>
          <w:tcPr>
            <w:tcW w:w="2410" w:type="dxa"/>
            <w:vAlign w:val="center"/>
          </w:tcPr>
          <w:p w14:paraId="6B9370F7">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服务要求</w:t>
            </w:r>
          </w:p>
        </w:tc>
        <w:tc>
          <w:tcPr>
            <w:tcW w:w="2268" w:type="dxa"/>
            <w:vAlign w:val="center"/>
          </w:tcPr>
          <w:p w14:paraId="3706422B">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服务时间</w:t>
            </w:r>
          </w:p>
        </w:tc>
        <w:tc>
          <w:tcPr>
            <w:tcW w:w="2126" w:type="dxa"/>
            <w:vAlign w:val="center"/>
          </w:tcPr>
          <w:p w14:paraId="1EA2F053">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服务标准</w:t>
            </w:r>
          </w:p>
        </w:tc>
        <w:tc>
          <w:tcPr>
            <w:tcW w:w="2127" w:type="dxa"/>
            <w:vAlign w:val="top"/>
          </w:tcPr>
          <w:p w14:paraId="50C83C34">
            <w:pPr>
              <w:spacing w:line="360" w:lineRule="auto"/>
              <w:jc w:val="center"/>
              <w:rPr>
                <w:rFonts w:ascii="宋体" w:hAnsi="宋体" w:cs="宋体"/>
                <w:b/>
                <w:color w:val="auto"/>
                <w:sz w:val="24"/>
                <w:highlight w:val="none"/>
              </w:rPr>
            </w:pPr>
          </w:p>
          <w:p w14:paraId="41367D54">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服务人数</w:t>
            </w:r>
          </w:p>
        </w:tc>
        <w:tc>
          <w:tcPr>
            <w:tcW w:w="2126" w:type="dxa"/>
            <w:vAlign w:val="center"/>
          </w:tcPr>
          <w:p w14:paraId="3DFF4617">
            <w:pPr>
              <w:spacing w:line="360" w:lineRule="auto"/>
              <w:jc w:val="center"/>
              <w:rPr>
                <w:rFonts w:ascii="宋体" w:hAnsi="宋体" w:cs="宋体"/>
                <w:b/>
                <w:color w:val="auto"/>
                <w:sz w:val="24"/>
                <w:highlight w:val="none"/>
              </w:rPr>
            </w:pPr>
          </w:p>
          <w:p w14:paraId="28E6FB56">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备注（如果有）</w:t>
            </w:r>
          </w:p>
          <w:p w14:paraId="3C2B8AC6">
            <w:pPr>
              <w:spacing w:line="360" w:lineRule="auto"/>
              <w:jc w:val="center"/>
              <w:rPr>
                <w:rFonts w:ascii="宋体" w:hAnsi="宋体" w:cs="宋体"/>
                <w:b/>
                <w:color w:val="auto"/>
                <w:sz w:val="24"/>
                <w:highlight w:val="none"/>
              </w:rPr>
            </w:pPr>
          </w:p>
        </w:tc>
      </w:tr>
      <w:tr w14:paraId="3AD9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vAlign w:val="center"/>
          </w:tcPr>
          <w:p w14:paraId="2B853A1D">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992" w:type="dxa"/>
            <w:vAlign w:val="center"/>
          </w:tcPr>
          <w:p w14:paraId="5DC90423">
            <w:pPr>
              <w:snapToGrid w:val="0"/>
              <w:spacing w:line="360" w:lineRule="auto"/>
              <w:jc w:val="center"/>
              <w:rPr>
                <w:rFonts w:ascii="宋体" w:hAnsi="宋体" w:cs="宋体"/>
                <w:color w:val="auto"/>
                <w:sz w:val="24"/>
                <w:highlight w:val="none"/>
              </w:rPr>
            </w:pPr>
          </w:p>
        </w:tc>
        <w:tc>
          <w:tcPr>
            <w:tcW w:w="2268" w:type="dxa"/>
            <w:vAlign w:val="center"/>
          </w:tcPr>
          <w:p w14:paraId="15911231">
            <w:pPr>
              <w:snapToGrid w:val="0"/>
              <w:spacing w:line="360" w:lineRule="auto"/>
              <w:jc w:val="center"/>
              <w:rPr>
                <w:rFonts w:ascii="宋体" w:hAnsi="宋体" w:cs="宋体"/>
                <w:color w:val="auto"/>
                <w:sz w:val="24"/>
                <w:highlight w:val="none"/>
              </w:rPr>
            </w:pPr>
          </w:p>
        </w:tc>
        <w:tc>
          <w:tcPr>
            <w:tcW w:w="2410" w:type="dxa"/>
            <w:vAlign w:val="center"/>
          </w:tcPr>
          <w:p w14:paraId="4841C16E">
            <w:pPr>
              <w:snapToGrid w:val="0"/>
              <w:spacing w:line="360" w:lineRule="auto"/>
              <w:jc w:val="center"/>
              <w:rPr>
                <w:rFonts w:ascii="宋体" w:hAnsi="宋体" w:cs="宋体"/>
                <w:color w:val="auto"/>
                <w:sz w:val="24"/>
                <w:highlight w:val="none"/>
              </w:rPr>
            </w:pPr>
          </w:p>
        </w:tc>
        <w:tc>
          <w:tcPr>
            <w:tcW w:w="2268" w:type="dxa"/>
            <w:vAlign w:val="center"/>
          </w:tcPr>
          <w:p w14:paraId="6AE4553D">
            <w:pPr>
              <w:snapToGrid w:val="0"/>
              <w:spacing w:line="360" w:lineRule="auto"/>
              <w:jc w:val="center"/>
              <w:rPr>
                <w:rFonts w:ascii="宋体" w:hAnsi="宋体" w:cs="宋体"/>
                <w:color w:val="auto"/>
                <w:sz w:val="24"/>
                <w:highlight w:val="none"/>
              </w:rPr>
            </w:pPr>
          </w:p>
        </w:tc>
        <w:tc>
          <w:tcPr>
            <w:tcW w:w="2126" w:type="dxa"/>
            <w:vAlign w:val="center"/>
          </w:tcPr>
          <w:p w14:paraId="32CA15F4">
            <w:pPr>
              <w:spacing w:line="360" w:lineRule="auto"/>
              <w:jc w:val="center"/>
              <w:rPr>
                <w:rFonts w:ascii="宋体" w:hAnsi="宋体" w:cs="宋体"/>
                <w:color w:val="auto"/>
                <w:sz w:val="24"/>
                <w:highlight w:val="none"/>
              </w:rPr>
            </w:pPr>
          </w:p>
        </w:tc>
        <w:tc>
          <w:tcPr>
            <w:tcW w:w="2127" w:type="dxa"/>
            <w:vAlign w:val="top"/>
          </w:tcPr>
          <w:p w14:paraId="1A07939F">
            <w:pPr>
              <w:spacing w:line="360" w:lineRule="auto"/>
              <w:jc w:val="center"/>
              <w:rPr>
                <w:rFonts w:ascii="宋体" w:hAnsi="宋体" w:cs="宋体"/>
                <w:color w:val="auto"/>
                <w:sz w:val="24"/>
                <w:highlight w:val="none"/>
              </w:rPr>
            </w:pPr>
          </w:p>
        </w:tc>
        <w:tc>
          <w:tcPr>
            <w:tcW w:w="2126" w:type="dxa"/>
            <w:vAlign w:val="center"/>
          </w:tcPr>
          <w:p w14:paraId="1964D003">
            <w:pPr>
              <w:spacing w:line="360" w:lineRule="auto"/>
              <w:jc w:val="center"/>
              <w:rPr>
                <w:rFonts w:ascii="宋体" w:hAnsi="宋体" w:cs="宋体"/>
                <w:color w:val="auto"/>
                <w:sz w:val="24"/>
                <w:highlight w:val="none"/>
              </w:rPr>
            </w:pPr>
          </w:p>
        </w:tc>
      </w:tr>
      <w:tr w14:paraId="5E75A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236C602B">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992" w:type="dxa"/>
            <w:vAlign w:val="center"/>
          </w:tcPr>
          <w:p w14:paraId="55CAEFCF">
            <w:pPr>
              <w:snapToGrid w:val="0"/>
              <w:spacing w:line="360" w:lineRule="auto"/>
              <w:jc w:val="center"/>
              <w:rPr>
                <w:rFonts w:ascii="宋体" w:hAnsi="宋体" w:cs="宋体"/>
                <w:color w:val="auto"/>
                <w:sz w:val="24"/>
                <w:highlight w:val="none"/>
              </w:rPr>
            </w:pPr>
          </w:p>
        </w:tc>
        <w:tc>
          <w:tcPr>
            <w:tcW w:w="2268" w:type="dxa"/>
            <w:vAlign w:val="center"/>
          </w:tcPr>
          <w:p w14:paraId="2A9F73C4">
            <w:pPr>
              <w:snapToGrid w:val="0"/>
              <w:spacing w:line="360" w:lineRule="auto"/>
              <w:jc w:val="center"/>
              <w:rPr>
                <w:rFonts w:ascii="宋体" w:hAnsi="宋体" w:cs="宋体"/>
                <w:color w:val="auto"/>
                <w:sz w:val="24"/>
                <w:highlight w:val="none"/>
              </w:rPr>
            </w:pPr>
          </w:p>
        </w:tc>
        <w:tc>
          <w:tcPr>
            <w:tcW w:w="2410" w:type="dxa"/>
            <w:vAlign w:val="center"/>
          </w:tcPr>
          <w:p w14:paraId="7FC07107">
            <w:pPr>
              <w:snapToGrid w:val="0"/>
              <w:spacing w:line="360" w:lineRule="auto"/>
              <w:jc w:val="center"/>
              <w:rPr>
                <w:rFonts w:ascii="宋体" w:hAnsi="宋体" w:cs="宋体"/>
                <w:color w:val="auto"/>
                <w:sz w:val="24"/>
                <w:highlight w:val="none"/>
              </w:rPr>
            </w:pPr>
          </w:p>
        </w:tc>
        <w:tc>
          <w:tcPr>
            <w:tcW w:w="2268" w:type="dxa"/>
            <w:vAlign w:val="center"/>
          </w:tcPr>
          <w:p w14:paraId="6BBBAD89">
            <w:pPr>
              <w:snapToGrid w:val="0"/>
              <w:spacing w:line="360" w:lineRule="auto"/>
              <w:jc w:val="center"/>
              <w:rPr>
                <w:rFonts w:ascii="宋体" w:hAnsi="宋体" w:cs="宋体"/>
                <w:color w:val="auto"/>
                <w:sz w:val="24"/>
                <w:highlight w:val="none"/>
              </w:rPr>
            </w:pPr>
          </w:p>
        </w:tc>
        <w:tc>
          <w:tcPr>
            <w:tcW w:w="2126" w:type="dxa"/>
            <w:vAlign w:val="center"/>
          </w:tcPr>
          <w:p w14:paraId="3136F33A">
            <w:pPr>
              <w:spacing w:line="360" w:lineRule="auto"/>
              <w:jc w:val="center"/>
              <w:rPr>
                <w:rFonts w:ascii="宋体" w:hAnsi="宋体" w:cs="宋体"/>
                <w:color w:val="auto"/>
                <w:sz w:val="24"/>
                <w:highlight w:val="none"/>
              </w:rPr>
            </w:pPr>
          </w:p>
        </w:tc>
        <w:tc>
          <w:tcPr>
            <w:tcW w:w="2127" w:type="dxa"/>
            <w:vAlign w:val="top"/>
          </w:tcPr>
          <w:p w14:paraId="564DDF46">
            <w:pPr>
              <w:spacing w:line="360" w:lineRule="auto"/>
              <w:jc w:val="center"/>
              <w:rPr>
                <w:rFonts w:ascii="宋体" w:hAnsi="宋体" w:cs="宋体"/>
                <w:color w:val="auto"/>
                <w:sz w:val="24"/>
                <w:highlight w:val="none"/>
              </w:rPr>
            </w:pPr>
          </w:p>
        </w:tc>
        <w:tc>
          <w:tcPr>
            <w:tcW w:w="2126" w:type="dxa"/>
            <w:vAlign w:val="center"/>
          </w:tcPr>
          <w:p w14:paraId="304E27B3">
            <w:pPr>
              <w:spacing w:line="360" w:lineRule="auto"/>
              <w:jc w:val="center"/>
              <w:rPr>
                <w:rFonts w:ascii="宋体" w:hAnsi="宋体" w:cs="宋体"/>
                <w:color w:val="auto"/>
                <w:sz w:val="24"/>
                <w:highlight w:val="none"/>
              </w:rPr>
            </w:pPr>
          </w:p>
        </w:tc>
      </w:tr>
      <w:tr w14:paraId="63CAC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105270E9">
            <w:pPr>
              <w:spacing w:line="360" w:lineRule="auto"/>
              <w:jc w:val="center"/>
              <w:rPr>
                <w:rFonts w:ascii="宋体" w:hAnsi="宋体" w:cs="宋体"/>
                <w:color w:val="auto"/>
                <w:sz w:val="24"/>
                <w:highlight w:val="none"/>
              </w:rPr>
            </w:pPr>
            <w:r>
              <w:rPr>
                <w:rFonts w:hint="eastAsia" w:ascii="宋体" w:hAnsi="宋体" w:cs="宋体"/>
                <w:color w:val="auto"/>
                <w:sz w:val="24"/>
                <w:highlight w:val="none"/>
              </w:rPr>
              <w:t>…</w:t>
            </w:r>
          </w:p>
        </w:tc>
        <w:tc>
          <w:tcPr>
            <w:tcW w:w="992" w:type="dxa"/>
            <w:vAlign w:val="center"/>
          </w:tcPr>
          <w:p w14:paraId="498814D7">
            <w:pPr>
              <w:snapToGrid w:val="0"/>
              <w:spacing w:line="360" w:lineRule="auto"/>
              <w:jc w:val="center"/>
              <w:rPr>
                <w:rFonts w:ascii="宋体" w:hAnsi="宋体" w:cs="宋体"/>
                <w:color w:val="auto"/>
                <w:sz w:val="24"/>
                <w:highlight w:val="none"/>
              </w:rPr>
            </w:pPr>
          </w:p>
        </w:tc>
        <w:tc>
          <w:tcPr>
            <w:tcW w:w="2268" w:type="dxa"/>
            <w:vAlign w:val="center"/>
          </w:tcPr>
          <w:p w14:paraId="440AFB00">
            <w:pPr>
              <w:snapToGrid w:val="0"/>
              <w:spacing w:line="360" w:lineRule="auto"/>
              <w:jc w:val="center"/>
              <w:rPr>
                <w:rFonts w:ascii="宋体" w:hAnsi="宋体" w:cs="宋体"/>
                <w:color w:val="auto"/>
                <w:sz w:val="24"/>
                <w:highlight w:val="none"/>
              </w:rPr>
            </w:pPr>
          </w:p>
        </w:tc>
        <w:tc>
          <w:tcPr>
            <w:tcW w:w="2410" w:type="dxa"/>
            <w:vAlign w:val="center"/>
          </w:tcPr>
          <w:p w14:paraId="0D5BFF22">
            <w:pPr>
              <w:snapToGrid w:val="0"/>
              <w:spacing w:line="360" w:lineRule="auto"/>
              <w:jc w:val="center"/>
              <w:rPr>
                <w:rFonts w:ascii="宋体" w:hAnsi="宋体" w:cs="宋体"/>
                <w:color w:val="auto"/>
                <w:sz w:val="24"/>
                <w:highlight w:val="none"/>
              </w:rPr>
            </w:pPr>
          </w:p>
        </w:tc>
        <w:tc>
          <w:tcPr>
            <w:tcW w:w="2268" w:type="dxa"/>
            <w:vAlign w:val="center"/>
          </w:tcPr>
          <w:p w14:paraId="2D84EAA0">
            <w:pPr>
              <w:snapToGrid w:val="0"/>
              <w:spacing w:line="360" w:lineRule="auto"/>
              <w:jc w:val="center"/>
              <w:rPr>
                <w:rFonts w:ascii="宋体" w:hAnsi="宋体" w:cs="宋体"/>
                <w:color w:val="auto"/>
                <w:sz w:val="24"/>
                <w:highlight w:val="none"/>
              </w:rPr>
            </w:pPr>
          </w:p>
        </w:tc>
        <w:tc>
          <w:tcPr>
            <w:tcW w:w="2126" w:type="dxa"/>
            <w:vAlign w:val="center"/>
          </w:tcPr>
          <w:p w14:paraId="09112447">
            <w:pPr>
              <w:spacing w:line="360" w:lineRule="auto"/>
              <w:jc w:val="center"/>
              <w:rPr>
                <w:rFonts w:ascii="宋体" w:hAnsi="宋体" w:cs="宋体"/>
                <w:color w:val="auto"/>
                <w:sz w:val="24"/>
                <w:highlight w:val="none"/>
              </w:rPr>
            </w:pPr>
          </w:p>
        </w:tc>
        <w:tc>
          <w:tcPr>
            <w:tcW w:w="2127" w:type="dxa"/>
            <w:vAlign w:val="top"/>
          </w:tcPr>
          <w:p w14:paraId="3D91B200">
            <w:pPr>
              <w:spacing w:line="360" w:lineRule="auto"/>
              <w:jc w:val="center"/>
              <w:rPr>
                <w:rFonts w:ascii="宋体" w:hAnsi="宋体" w:cs="宋体"/>
                <w:color w:val="auto"/>
                <w:sz w:val="24"/>
                <w:highlight w:val="none"/>
              </w:rPr>
            </w:pPr>
          </w:p>
        </w:tc>
        <w:tc>
          <w:tcPr>
            <w:tcW w:w="2126" w:type="dxa"/>
            <w:vAlign w:val="center"/>
          </w:tcPr>
          <w:p w14:paraId="2BCB2B18">
            <w:pPr>
              <w:spacing w:line="360" w:lineRule="auto"/>
              <w:jc w:val="center"/>
              <w:rPr>
                <w:rFonts w:ascii="宋体" w:hAnsi="宋体" w:cs="宋体"/>
                <w:color w:val="auto"/>
                <w:sz w:val="24"/>
                <w:highlight w:val="none"/>
              </w:rPr>
            </w:pPr>
          </w:p>
        </w:tc>
      </w:tr>
      <w:tr w14:paraId="6C9F8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5EC67BB3">
            <w:pPr>
              <w:spacing w:line="360" w:lineRule="auto"/>
              <w:jc w:val="center"/>
              <w:rPr>
                <w:rFonts w:ascii="宋体" w:hAnsi="宋体" w:cs="宋体"/>
                <w:color w:val="auto"/>
                <w:sz w:val="24"/>
                <w:highlight w:val="none"/>
              </w:rPr>
            </w:pPr>
          </w:p>
        </w:tc>
        <w:tc>
          <w:tcPr>
            <w:tcW w:w="992" w:type="dxa"/>
            <w:vAlign w:val="center"/>
          </w:tcPr>
          <w:p w14:paraId="09C994B3">
            <w:pPr>
              <w:snapToGrid w:val="0"/>
              <w:spacing w:line="360" w:lineRule="auto"/>
              <w:jc w:val="center"/>
              <w:rPr>
                <w:rFonts w:ascii="宋体" w:hAnsi="宋体" w:cs="宋体"/>
                <w:color w:val="auto"/>
                <w:sz w:val="24"/>
                <w:highlight w:val="none"/>
              </w:rPr>
            </w:pPr>
          </w:p>
        </w:tc>
        <w:tc>
          <w:tcPr>
            <w:tcW w:w="2268" w:type="dxa"/>
            <w:vAlign w:val="center"/>
          </w:tcPr>
          <w:p w14:paraId="7EE2CECC">
            <w:pPr>
              <w:snapToGrid w:val="0"/>
              <w:spacing w:line="360" w:lineRule="auto"/>
              <w:jc w:val="center"/>
              <w:rPr>
                <w:rFonts w:ascii="宋体" w:hAnsi="宋体" w:cs="宋体"/>
                <w:color w:val="auto"/>
                <w:sz w:val="24"/>
                <w:highlight w:val="none"/>
              </w:rPr>
            </w:pPr>
          </w:p>
        </w:tc>
        <w:tc>
          <w:tcPr>
            <w:tcW w:w="2410" w:type="dxa"/>
            <w:vAlign w:val="center"/>
          </w:tcPr>
          <w:p w14:paraId="29353CD8">
            <w:pPr>
              <w:snapToGrid w:val="0"/>
              <w:spacing w:line="360" w:lineRule="auto"/>
              <w:jc w:val="center"/>
              <w:rPr>
                <w:rFonts w:ascii="宋体" w:hAnsi="宋体" w:cs="宋体"/>
                <w:color w:val="auto"/>
                <w:sz w:val="24"/>
                <w:highlight w:val="none"/>
              </w:rPr>
            </w:pPr>
          </w:p>
        </w:tc>
        <w:tc>
          <w:tcPr>
            <w:tcW w:w="2268" w:type="dxa"/>
            <w:vAlign w:val="center"/>
          </w:tcPr>
          <w:p w14:paraId="7B2AB933">
            <w:pPr>
              <w:snapToGrid w:val="0"/>
              <w:spacing w:line="360" w:lineRule="auto"/>
              <w:jc w:val="center"/>
              <w:rPr>
                <w:rFonts w:ascii="宋体" w:hAnsi="宋体" w:cs="宋体"/>
                <w:color w:val="auto"/>
                <w:sz w:val="24"/>
                <w:highlight w:val="none"/>
              </w:rPr>
            </w:pPr>
          </w:p>
        </w:tc>
        <w:tc>
          <w:tcPr>
            <w:tcW w:w="2126" w:type="dxa"/>
            <w:vAlign w:val="center"/>
          </w:tcPr>
          <w:p w14:paraId="7F6FC556">
            <w:pPr>
              <w:spacing w:line="360" w:lineRule="auto"/>
              <w:jc w:val="center"/>
              <w:rPr>
                <w:rFonts w:ascii="宋体" w:hAnsi="宋体" w:cs="宋体"/>
                <w:color w:val="auto"/>
                <w:sz w:val="24"/>
                <w:highlight w:val="none"/>
              </w:rPr>
            </w:pPr>
          </w:p>
        </w:tc>
        <w:tc>
          <w:tcPr>
            <w:tcW w:w="2127" w:type="dxa"/>
            <w:vAlign w:val="top"/>
          </w:tcPr>
          <w:p w14:paraId="5432CF95">
            <w:pPr>
              <w:spacing w:line="360" w:lineRule="auto"/>
              <w:jc w:val="center"/>
              <w:rPr>
                <w:rFonts w:ascii="宋体" w:hAnsi="宋体" w:cs="宋体"/>
                <w:color w:val="auto"/>
                <w:sz w:val="24"/>
                <w:highlight w:val="none"/>
              </w:rPr>
            </w:pPr>
          </w:p>
        </w:tc>
        <w:tc>
          <w:tcPr>
            <w:tcW w:w="2126" w:type="dxa"/>
            <w:vAlign w:val="center"/>
          </w:tcPr>
          <w:p w14:paraId="5F998FF4">
            <w:pPr>
              <w:spacing w:line="360" w:lineRule="auto"/>
              <w:jc w:val="center"/>
              <w:rPr>
                <w:rFonts w:ascii="宋体" w:hAnsi="宋体" w:cs="宋体"/>
                <w:color w:val="auto"/>
                <w:sz w:val="24"/>
                <w:highlight w:val="none"/>
              </w:rPr>
            </w:pPr>
          </w:p>
        </w:tc>
      </w:tr>
      <w:tr w14:paraId="0C0AE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14:paraId="6BBAA7B0">
            <w:pPr>
              <w:spacing w:line="360" w:lineRule="auto"/>
              <w:jc w:val="center"/>
              <w:rPr>
                <w:rFonts w:ascii="宋体" w:hAnsi="宋体" w:cs="宋体"/>
                <w:color w:val="auto"/>
                <w:sz w:val="24"/>
                <w:highlight w:val="none"/>
              </w:rPr>
            </w:pPr>
          </w:p>
        </w:tc>
        <w:tc>
          <w:tcPr>
            <w:tcW w:w="992" w:type="dxa"/>
            <w:vAlign w:val="center"/>
          </w:tcPr>
          <w:p w14:paraId="3D0C2006">
            <w:pPr>
              <w:snapToGrid w:val="0"/>
              <w:spacing w:line="360" w:lineRule="auto"/>
              <w:jc w:val="center"/>
              <w:rPr>
                <w:rFonts w:ascii="宋体" w:hAnsi="宋体" w:cs="宋体"/>
                <w:color w:val="auto"/>
                <w:sz w:val="24"/>
                <w:highlight w:val="none"/>
              </w:rPr>
            </w:pPr>
          </w:p>
        </w:tc>
        <w:tc>
          <w:tcPr>
            <w:tcW w:w="2268" w:type="dxa"/>
            <w:vAlign w:val="center"/>
          </w:tcPr>
          <w:p w14:paraId="607E0135">
            <w:pPr>
              <w:snapToGrid w:val="0"/>
              <w:spacing w:line="360" w:lineRule="auto"/>
              <w:jc w:val="center"/>
              <w:rPr>
                <w:rFonts w:ascii="宋体" w:hAnsi="宋体" w:cs="宋体"/>
                <w:color w:val="auto"/>
                <w:sz w:val="24"/>
                <w:highlight w:val="none"/>
              </w:rPr>
            </w:pPr>
          </w:p>
        </w:tc>
        <w:tc>
          <w:tcPr>
            <w:tcW w:w="2410" w:type="dxa"/>
            <w:vAlign w:val="center"/>
          </w:tcPr>
          <w:p w14:paraId="6BB83541">
            <w:pPr>
              <w:snapToGrid w:val="0"/>
              <w:spacing w:line="360" w:lineRule="auto"/>
              <w:jc w:val="center"/>
              <w:rPr>
                <w:rFonts w:ascii="宋体" w:hAnsi="宋体" w:cs="宋体"/>
                <w:color w:val="auto"/>
                <w:sz w:val="24"/>
                <w:highlight w:val="none"/>
              </w:rPr>
            </w:pPr>
          </w:p>
        </w:tc>
        <w:tc>
          <w:tcPr>
            <w:tcW w:w="2268" w:type="dxa"/>
            <w:vAlign w:val="center"/>
          </w:tcPr>
          <w:p w14:paraId="7237F8A4">
            <w:pPr>
              <w:snapToGrid w:val="0"/>
              <w:spacing w:line="360" w:lineRule="auto"/>
              <w:jc w:val="center"/>
              <w:rPr>
                <w:rFonts w:ascii="宋体" w:hAnsi="宋体" w:cs="宋体"/>
                <w:color w:val="auto"/>
                <w:sz w:val="24"/>
                <w:highlight w:val="none"/>
              </w:rPr>
            </w:pPr>
          </w:p>
        </w:tc>
        <w:tc>
          <w:tcPr>
            <w:tcW w:w="2126" w:type="dxa"/>
            <w:vAlign w:val="center"/>
          </w:tcPr>
          <w:p w14:paraId="1F8A9B05">
            <w:pPr>
              <w:spacing w:line="360" w:lineRule="auto"/>
              <w:jc w:val="center"/>
              <w:rPr>
                <w:rFonts w:ascii="宋体" w:hAnsi="宋体" w:cs="宋体"/>
                <w:color w:val="auto"/>
                <w:sz w:val="24"/>
                <w:highlight w:val="none"/>
              </w:rPr>
            </w:pPr>
          </w:p>
        </w:tc>
        <w:tc>
          <w:tcPr>
            <w:tcW w:w="2127" w:type="dxa"/>
            <w:vAlign w:val="top"/>
          </w:tcPr>
          <w:p w14:paraId="6BD56723">
            <w:pPr>
              <w:spacing w:line="360" w:lineRule="auto"/>
              <w:jc w:val="center"/>
              <w:rPr>
                <w:rFonts w:ascii="宋体" w:hAnsi="宋体" w:cs="宋体"/>
                <w:color w:val="auto"/>
                <w:sz w:val="24"/>
                <w:highlight w:val="none"/>
              </w:rPr>
            </w:pPr>
          </w:p>
        </w:tc>
        <w:tc>
          <w:tcPr>
            <w:tcW w:w="2126" w:type="dxa"/>
            <w:vAlign w:val="center"/>
          </w:tcPr>
          <w:p w14:paraId="0E4A9035">
            <w:pPr>
              <w:spacing w:line="360" w:lineRule="auto"/>
              <w:jc w:val="center"/>
              <w:rPr>
                <w:rFonts w:ascii="宋体" w:hAnsi="宋体" w:cs="宋体"/>
                <w:color w:val="auto"/>
                <w:sz w:val="24"/>
                <w:highlight w:val="none"/>
              </w:rPr>
            </w:pPr>
          </w:p>
        </w:tc>
      </w:tr>
      <w:tr w14:paraId="64938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487" w:type="dxa"/>
            <w:gridSpan w:val="4"/>
            <w:vAlign w:val="center"/>
          </w:tcPr>
          <w:p w14:paraId="16D0F8DB">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投标报价（小写）</w:t>
            </w:r>
          </w:p>
        </w:tc>
        <w:tc>
          <w:tcPr>
            <w:tcW w:w="8647" w:type="dxa"/>
            <w:gridSpan w:val="4"/>
            <w:vAlign w:val="top"/>
          </w:tcPr>
          <w:p w14:paraId="7A41A54B">
            <w:pPr>
              <w:spacing w:line="360" w:lineRule="auto"/>
              <w:jc w:val="center"/>
              <w:rPr>
                <w:rFonts w:ascii="宋体" w:hAnsi="宋体" w:cs="宋体"/>
                <w:color w:val="auto"/>
                <w:sz w:val="24"/>
                <w:highlight w:val="none"/>
              </w:rPr>
            </w:pPr>
          </w:p>
        </w:tc>
      </w:tr>
      <w:tr w14:paraId="3FB50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487" w:type="dxa"/>
            <w:gridSpan w:val="4"/>
            <w:vAlign w:val="center"/>
          </w:tcPr>
          <w:p w14:paraId="1AF33347">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投标报价（大写）</w:t>
            </w:r>
          </w:p>
        </w:tc>
        <w:tc>
          <w:tcPr>
            <w:tcW w:w="8647" w:type="dxa"/>
            <w:gridSpan w:val="4"/>
            <w:vAlign w:val="top"/>
          </w:tcPr>
          <w:p w14:paraId="3A3155F3">
            <w:pPr>
              <w:spacing w:line="360" w:lineRule="auto"/>
              <w:jc w:val="center"/>
              <w:rPr>
                <w:rFonts w:ascii="宋体" w:hAnsi="宋体" w:cs="宋体"/>
                <w:color w:val="auto"/>
                <w:sz w:val="24"/>
                <w:highlight w:val="none"/>
              </w:rPr>
            </w:pPr>
          </w:p>
        </w:tc>
      </w:tr>
    </w:tbl>
    <w:p w14:paraId="5C7B147B">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注：</w:t>
      </w:r>
    </w:p>
    <w:p w14:paraId="663BB234">
      <w:pPr>
        <w:spacing w:line="360" w:lineRule="auto"/>
        <w:ind w:left="-2"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1、投标人需按本表格式填写</w:t>
      </w:r>
      <w:r>
        <w:rPr>
          <w:rFonts w:hint="eastAsia" w:ascii="宋体" w:hAnsi="宋体" w:cs="宋体"/>
          <w:b/>
          <w:color w:val="auto"/>
          <w:kern w:val="0"/>
          <w:sz w:val="24"/>
          <w:highlight w:val="none"/>
          <w:lang w:val="zh-CN"/>
        </w:rPr>
        <w:t>，</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投标文件含有采购人不能接受的附加条件，投标无效</w:t>
      </w:r>
      <w:r>
        <w:rPr>
          <w:rFonts w:hint="eastAsia" w:ascii="宋体" w:hAnsi="宋体" w:cs="宋体"/>
          <w:b/>
          <w:color w:val="auto"/>
          <w:kern w:val="0"/>
          <w:sz w:val="24"/>
          <w:highlight w:val="none"/>
          <w:lang w:val="zh-CN"/>
        </w:rPr>
        <w:t>；</w:t>
      </w:r>
      <w:r>
        <w:rPr>
          <w:rFonts w:hint="eastAsia" w:ascii="宋体" w:hAnsi="宋体" w:cs="宋体"/>
          <w:color w:val="auto"/>
          <w:kern w:val="0"/>
          <w:sz w:val="24"/>
          <w:highlight w:val="none"/>
          <w:lang w:val="zh-CN"/>
        </w:rPr>
        <w:t>。</w:t>
      </w:r>
    </w:p>
    <w:p w14:paraId="4F2F3153">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color w:val="auto"/>
          <w:kern w:val="0"/>
          <w:sz w:val="24"/>
          <w:highlight w:val="none"/>
          <w:lang w:val="en-US" w:eastAsia="zh-CN"/>
        </w:rPr>
        <w:t>采购人不得向供应商索要或者接受供应商给予的赠品、回扣或者与采购无关的其他商品、服务；如供应商承诺提供赠品、回扣、采购预算中本身不包含的其他商品或服务，视作无效承诺，不得因无效承诺对供应商实行差别待遇或者歧视待遇，也不得将其作为中标（成交）条件或者合同</w:t>
      </w:r>
      <w:r>
        <w:rPr>
          <w:rFonts w:hint="eastAsia" w:ascii="宋体" w:hAnsi="宋体" w:eastAsia="宋体" w:cs="宋体"/>
          <w:color w:val="auto"/>
          <w:kern w:val="0"/>
          <w:sz w:val="24"/>
          <w:highlight w:val="none"/>
          <w:lang w:val="en-US" w:eastAsia="zh-CN"/>
        </w:rPr>
        <w:t>签订条件；</w:t>
      </w:r>
      <w:r>
        <w:rPr>
          <w:rFonts w:hint="eastAsia" w:ascii="宋体" w:hAnsi="宋体" w:eastAsia="宋体" w:cs="宋体"/>
          <w:color w:val="auto"/>
          <w:spacing w:val="0"/>
          <w:kern w:val="0"/>
          <w:sz w:val="24"/>
          <w:szCs w:val="24"/>
          <w:highlight w:val="none"/>
        </w:rPr>
        <w:t>总价</w:t>
      </w:r>
      <w:r>
        <w:rPr>
          <w:rFonts w:hint="eastAsia" w:ascii="宋体" w:hAnsi="宋体" w:eastAsia="宋体" w:cs="宋体"/>
          <w:color w:val="auto"/>
          <w:spacing w:val="0"/>
          <w:kern w:val="0"/>
          <w:sz w:val="24"/>
          <w:szCs w:val="24"/>
          <w:highlight w:val="none"/>
          <w:lang w:eastAsia="zh-CN"/>
        </w:rPr>
        <w:t>不为零</w:t>
      </w:r>
      <w:r>
        <w:rPr>
          <w:rFonts w:hint="eastAsia" w:ascii="宋体" w:hAnsi="宋体" w:eastAsia="宋体" w:cs="宋体"/>
          <w:color w:val="auto"/>
          <w:spacing w:val="0"/>
          <w:kern w:val="0"/>
          <w:sz w:val="24"/>
          <w:szCs w:val="24"/>
          <w:highlight w:val="none"/>
        </w:rPr>
        <w:t>，报价明细表中</w:t>
      </w:r>
      <w:r>
        <w:rPr>
          <w:rFonts w:hint="eastAsia" w:ascii="宋体" w:hAnsi="宋体" w:eastAsia="宋体" w:cs="宋体"/>
          <w:color w:val="auto"/>
          <w:spacing w:val="0"/>
          <w:kern w:val="0"/>
          <w:sz w:val="24"/>
          <w:szCs w:val="24"/>
          <w:highlight w:val="none"/>
          <w:lang w:eastAsia="zh-CN"/>
        </w:rPr>
        <w:t>部分</w:t>
      </w:r>
      <w:r>
        <w:rPr>
          <w:rFonts w:hint="eastAsia" w:ascii="宋体" w:hAnsi="宋体" w:eastAsia="宋体" w:cs="宋体"/>
          <w:color w:val="auto"/>
          <w:spacing w:val="0"/>
          <w:kern w:val="0"/>
          <w:sz w:val="24"/>
          <w:szCs w:val="24"/>
          <w:highlight w:val="none"/>
        </w:rPr>
        <w:t>产品、服务单价为零的，视作已包含在总价中</w:t>
      </w:r>
      <w:r>
        <w:rPr>
          <w:rFonts w:hint="eastAsia" w:ascii="宋体" w:hAnsi="宋体" w:eastAsia="宋体" w:cs="宋体"/>
          <w:color w:val="auto"/>
          <w:spacing w:val="0"/>
          <w:kern w:val="0"/>
          <w:sz w:val="24"/>
          <w:szCs w:val="24"/>
          <w:highlight w:val="none"/>
          <w:lang w:eastAsia="zh-CN"/>
        </w:rPr>
        <w:t>。</w:t>
      </w:r>
      <w:r>
        <w:rPr>
          <w:rFonts w:hint="eastAsia" w:ascii="宋体" w:hAnsi="宋体" w:cs="宋体"/>
          <w:b/>
          <w:color w:val="auto"/>
          <w:kern w:val="0"/>
          <w:sz w:val="24"/>
          <w:highlight w:val="none"/>
          <w:lang w:val="zh-CN"/>
        </w:rPr>
        <w:t>采购内容未包含在《开标一览表（报价表）》名称栏中，投标人不能作出合理解释的，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投标文件含有采购人不能接受的附加条件的，投标无效。</w:t>
      </w:r>
    </w:p>
    <w:p w14:paraId="069035ED">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3、特别提示：采购代理机构将对项目名称和项目编号，中标供应商名称、地址和中标金额，主要中标标的名称、服务范围、服务要求、服务时间、服务标准等予以公示。</w:t>
      </w:r>
    </w:p>
    <w:p w14:paraId="0875C1C1">
      <w:pPr>
        <w:snapToGrid w:val="0"/>
        <w:spacing w:line="360" w:lineRule="auto"/>
        <w:ind w:firstLine="480" w:firstLineChars="200"/>
        <w:jc w:val="left"/>
        <w:rPr>
          <w:rFonts w:ascii="宋体" w:hAnsi="宋体" w:cs="宋体"/>
          <w:color w:val="auto"/>
          <w:kern w:val="0"/>
          <w:sz w:val="24"/>
          <w:highlight w:val="none"/>
          <w:lang w:val="zh-CN"/>
        </w:rPr>
      </w:pPr>
      <w:r>
        <w:rPr>
          <w:rFonts w:ascii="宋体" w:hAnsi="宋体" w:cs="宋体"/>
          <w:color w:val="auto"/>
          <w:kern w:val="0"/>
          <w:sz w:val="24"/>
          <w:szCs w:val="22"/>
          <w:highlight w:val="none"/>
          <w:lang w:val="zh-CN"/>
        </w:rPr>
        <w:t>4</w:t>
      </w:r>
      <w:r>
        <w:rPr>
          <w:rFonts w:hint="eastAsia" w:ascii="宋体" w:hAnsi="宋体" w:cs="宋体"/>
          <w:color w:val="auto"/>
          <w:kern w:val="0"/>
          <w:sz w:val="24"/>
          <w:szCs w:val="22"/>
          <w:highlight w:val="none"/>
          <w:lang w:val="zh-CN"/>
        </w:rPr>
        <w:t>、</w:t>
      </w:r>
      <w:r>
        <w:rPr>
          <w:rFonts w:hint="eastAsia" w:ascii="宋体" w:hAnsi="宋体" w:cs="宋体"/>
          <w:color w:val="auto"/>
          <w:kern w:val="0"/>
          <w:sz w:val="24"/>
          <w:highlight w:val="none"/>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14:paraId="0E8AB0C5">
      <w:pPr>
        <w:pStyle w:val="379"/>
        <w:tabs>
          <w:tab w:val="clear" w:pos="720"/>
        </w:tabs>
        <w:snapToGrid w:val="0"/>
        <w:spacing w:before="120" w:after="120"/>
        <w:ind w:firstLine="0"/>
        <w:jc w:val="both"/>
        <w:outlineLvl w:val="9"/>
        <w:rPr>
          <w:rFonts w:ascii="宋体" w:hAnsi="宋体" w:eastAsia="宋体" w:cs="宋体"/>
          <w:color w:val="auto"/>
          <w:kern w:val="2"/>
          <w:sz w:val="32"/>
          <w:szCs w:val="32"/>
          <w:highlight w:val="none"/>
        </w:rPr>
        <w:sectPr>
          <w:pgSz w:w="16838" w:h="11906" w:orient="landscape"/>
          <w:pgMar w:top="1418" w:right="1247" w:bottom="1418" w:left="1276" w:header="851" w:footer="992" w:gutter="0"/>
          <w:cols w:space="720" w:num="1"/>
          <w:titlePg/>
          <w:docGrid w:linePitch="312" w:charSpace="0"/>
        </w:sectPr>
      </w:pPr>
    </w:p>
    <w:p w14:paraId="39C6C8C6">
      <w:pPr>
        <w:pStyle w:val="379"/>
        <w:pageBreakBefore/>
        <w:numPr>
          <w:ilvl w:val="0"/>
          <w:numId w:val="6"/>
        </w:numPr>
        <w:tabs>
          <w:tab w:val="clear" w:pos="720"/>
        </w:tabs>
        <w:snapToGrid w:val="0"/>
        <w:spacing w:before="120" w:after="120"/>
        <w:ind w:firstLine="643"/>
        <w:outlineLvl w:val="9"/>
        <w:rPr>
          <w:rFonts w:hint="eastAsia" w:ascii="宋体" w:hAnsi="宋体" w:eastAsia="宋体" w:cs="宋体"/>
          <w:color w:val="auto"/>
          <w:kern w:val="2"/>
          <w:sz w:val="32"/>
          <w:szCs w:val="32"/>
          <w:highlight w:val="none"/>
          <w:lang w:val="en-US" w:eastAsia="zh-CN"/>
        </w:rPr>
      </w:pPr>
      <w:r>
        <w:rPr>
          <w:rFonts w:hint="eastAsia" w:ascii="宋体" w:hAnsi="宋体" w:eastAsia="宋体" w:cs="宋体"/>
          <w:color w:val="auto"/>
          <w:kern w:val="2"/>
          <w:sz w:val="32"/>
          <w:szCs w:val="32"/>
          <w:highlight w:val="none"/>
          <w:lang w:val="en-US" w:eastAsia="zh-CN"/>
        </w:rPr>
        <w:t>报价情况说明（如果有）</w:t>
      </w:r>
    </w:p>
    <w:p w14:paraId="0D6A6228">
      <w:pPr>
        <w:pStyle w:val="3"/>
        <w:numPr>
          <w:ilvl w:val="0"/>
          <w:numId w:val="0"/>
        </w:numPr>
        <w:spacing w:before="120" w:after="120"/>
        <w:ind w:firstLine="0"/>
        <w:outlineLvl w:val="9"/>
        <w:rPr>
          <w:rFonts w:hint="eastAsia" w:ascii="宋体" w:hAnsi="宋体" w:cs="宋体"/>
          <w:b/>
          <w:color w:val="auto"/>
          <w:sz w:val="24"/>
          <w:highlight w:val="none"/>
        </w:rPr>
      </w:pPr>
      <w:r>
        <w:rPr>
          <w:rFonts w:hint="eastAsia" w:ascii="宋体" w:hAnsi="宋体" w:eastAsia="宋体" w:cs="宋体"/>
          <w:b w:val="0"/>
          <w:bCs w:val="0"/>
          <w:color w:val="auto"/>
          <w:sz w:val="24"/>
          <w:szCs w:val="24"/>
          <w:highlight w:val="none"/>
          <w:lang w:val="en-US"/>
        </w:rPr>
        <w:t>（如供应商报价低于项目预算50%的，应当提交本文档，详细阐述不影响产品质量或者诚信履约的具体原因</w:t>
      </w:r>
      <w:r>
        <w:rPr>
          <w:rFonts w:hint="eastAsia" w:ascii="宋体" w:hAnsi="宋体" w:eastAsia="宋体" w:cs="宋体"/>
          <w:b w:val="0"/>
          <w:bCs w:val="0"/>
          <w:color w:val="auto"/>
          <w:sz w:val="24"/>
          <w:szCs w:val="24"/>
          <w:highlight w:val="none"/>
          <w:lang w:val="en-US" w:eastAsia="zh-CN"/>
        </w:rPr>
        <w:t>。</w:t>
      </w:r>
      <w:r>
        <w:rPr>
          <w:rFonts w:hint="eastAsia" w:ascii="宋体" w:hAnsi="宋体" w:eastAsia="宋体" w:cs="宋体"/>
          <w:b w:val="0"/>
          <w:bCs w:val="0"/>
          <w:color w:val="auto"/>
          <w:sz w:val="24"/>
          <w:szCs w:val="24"/>
          <w:highlight w:val="none"/>
          <w:lang w:val="en-US"/>
        </w:rPr>
        <w:t>）</w:t>
      </w:r>
    </w:p>
    <w:p w14:paraId="630089BE">
      <w:pPr>
        <w:spacing w:line="360" w:lineRule="auto"/>
        <w:ind w:right="420" w:firstLine="0" w:firstLineChars="0"/>
        <w:rPr>
          <w:rFonts w:ascii="宋体" w:hAnsi="宋体" w:cs="宋体"/>
          <w:b/>
          <w:color w:val="auto"/>
          <w:kern w:val="0"/>
          <w:sz w:val="36"/>
          <w:szCs w:val="36"/>
          <w:highlight w:val="none"/>
        </w:rPr>
      </w:pPr>
    </w:p>
    <w:p w14:paraId="11C11345">
      <w:pPr>
        <w:pStyle w:val="2"/>
        <w:pageBreakBefore/>
        <w:widowControl/>
        <w:spacing w:before="100" w:beforeAutospacing="1" w:after="100" w:afterAutospacing="1" w:line="360" w:lineRule="auto"/>
        <w:ind w:left="0" w:firstLine="0" w:firstLineChars="0"/>
        <w:jc w:val="center"/>
        <w:rPr>
          <w:rFonts w:ascii="宋体" w:hAnsi="宋体" w:cs="宋体"/>
          <w:color w:val="auto"/>
          <w:highlight w:val="none"/>
        </w:rPr>
      </w:pPr>
      <w:r>
        <w:rPr>
          <w:rFonts w:hint="eastAsia" w:ascii="宋体" w:hAnsi="宋体" w:cs="宋体"/>
          <w:color w:val="auto"/>
          <w:highlight w:val="none"/>
        </w:rPr>
        <w:t>附件</w:t>
      </w:r>
    </w:p>
    <w:p w14:paraId="3A70717C">
      <w:pPr>
        <w:spacing w:line="360" w:lineRule="auto"/>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附件1：</w:t>
      </w:r>
    </w:p>
    <w:p w14:paraId="78F31BDC">
      <w:pPr>
        <w:spacing w:line="360" w:lineRule="auto"/>
        <w:jc w:val="center"/>
        <w:rPr>
          <w:rFonts w:ascii="宋体" w:hAnsi="宋体" w:cs="宋体"/>
          <w:b/>
          <w:color w:val="auto"/>
          <w:spacing w:val="6"/>
          <w:sz w:val="32"/>
          <w:szCs w:val="32"/>
          <w:highlight w:val="none"/>
        </w:rPr>
      </w:pPr>
      <w:bookmarkStart w:id="511" w:name="OLE_LINK13"/>
      <w:bookmarkStart w:id="512" w:name="OLE_LINK14"/>
      <w:r>
        <w:rPr>
          <w:rFonts w:hint="eastAsia" w:ascii="宋体" w:hAnsi="宋体" w:cs="宋体"/>
          <w:b/>
          <w:color w:val="auto"/>
          <w:spacing w:val="6"/>
          <w:sz w:val="32"/>
          <w:szCs w:val="32"/>
          <w:highlight w:val="none"/>
        </w:rPr>
        <w:t>残疾人福利性单位声明函</w:t>
      </w:r>
    </w:p>
    <w:bookmarkEnd w:id="511"/>
    <w:bookmarkEnd w:id="512"/>
    <w:p w14:paraId="2DA934C6">
      <w:pPr>
        <w:spacing w:line="360" w:lineRule="auto"/>
        <w:rPr>
          <w:rFonts w:ascii="宋体" w:hAnsi="宋体" w:cs="宋体"/>
          <w:b/>
          <w:color w:val="auto"/>
          <w:spacing w:val="6"/>
          <w:sz w:val="30"/>
          <w:szCs w:val="30"/>
          <w:highlight w:val="none"/>
        </w:rPr>
      </w:pPr>
    </w:p>
    <w:p w14:paraId="603AEBD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本单位郑重声明，根据《财政部 民政部 中国残疾人联合会关于促进残疾人就业政府采购政策的通知》（财库〔2017〕 141号）的规定，本单位为符合条件的残疾人福利性单位，且本单位参加杭州市余杭区机关事务服务中心单位的_</w:t>
      </w:r>
      <w:r>
        <w:rPr>
          <w:rFonts w:hint="eastAsia" w:ascii="宋体" w:hAnsi="宋体" w:cs="宋体"/>
          <w:color w:val="auto"/>
          <w:sz w:val="24"/>
          <w:highlight w:val="none"/>
          <w:u w:val="single"/>
          <w:lang w:eastAsia="zh-CN"/>
        </w:rPr>
        <w:t>余杭区公物仓外包运营管理服务采购项目</w:t>
      </w:r>
      <w:r>
        <w:rPr>
          <w:rFonts w:hint="eastAsia" w:ascii="宋体" w:hAnsi="宋体" w:cs="宋体"/>
          <w:color w:val="auto"/>
          <w:sz w:val="24"/>
          <w:highlight w:val="none"/>
        </w:rPr>
        <w:t>__项目采购活动提供本单位制造的货物（由本单位承担工程/提供服务），或者提供其他残疾人福利性单位制造的货物（不包括使用非残疾人福利性单位注册商标的货物）。</w:t>
      </w:r>
    </w:p>
    <w:p w14:paraId="42E1341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本单位对上述声明的真实性负责。如有虚假，将依法承担相应责任。</w:t>
      </w:r>
    </w:p>
    <w:p w14:paraId="3D81E1AB">
      <w:pPr>
        <w:spacing w:line="360" w:lineRule="auto"/>
        <w:ind w:firstLine="480" w:firstLineChars="200"/>
        <w:rPr>
          <w:rFonts w:ascii="宋体" w:hAnsi="宋体" w:cs="宋体"/>
          <w:color w:val="auto"/>
          <w:sz w:val="24"/>
          <w:highlight w:val="none"/>
        </w:rPr>
      </w:pPr>
    </w:p>
    <w:p w14:paraId="562DC2A4">
      <w:pPr>
        <w:spacing w:line="360" w:lineRule="auto"/>
        <w:ind w:firstLine="480" w:firstLineChars="200"/>
        <w:rPr>
          <w:rFonts w:ascii="宋体" w:hAnsi="宋体" w:cs="宋体"/>
          <w:color w:val="auto"/>
          <w:sz w:val="24"/>
          <w:highlight w:val="none"/>
        </w:rPr>
      </w:pPr>
    </w:p>
    <w:p w14:paraId="5BC5B205">
      <w:pPr>
        <w:tabs>
          <w:tab w:val="left" w:pos="4860"/>
        </w:tabs>
        <w:spacing w:line="360" w:lineRule="auto"/>
        <w:ind w:right="1560" w:firstLine="480" w:firstLineChars="200"/>
        <w:jc w:val="center"/>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kern w:val="0"/>
          <w:sz w:val="24"/>
          <w:highlight w:val="none"/>
          <w:lang w:val="zh-CN"/>
        </w:rPr>
        <w:t>投标人名称（电子签名）</w:t>
      </w:r>
      <w:r>
        <w:rPr>
          <w:rFonts w:hint="eastAsia" w:ascii="宋体" w:hAnsi="宋体" w:cs="宋体"/>
          <w:color w:val="auto"/>
          <w:sz w:val="24"/>
          <w:highlight w:val="none"/>
        </w:rPr>
        <w:t>：</w:t>
      </w:r>
    </w:p>
    <w:p w14:paraId="5B9CFD7D">
      <w:pPr>
        <w:tabs>
          <w:tab w:val="left" w:pos="4860"/>
        </w:tabs>
        <w:spacing w:line="360" w:lineRule="auto"/>
        <w:ind w:right="1560" w:firstLine="480" w:firstLineChars="200"/>
        <w:jc w:val="center"/>
        <w:rPr>
          <w:rFonts w:ascii="宋体" w:hAnsi="宋体" w:cs="宋体"/>
          <w:color w:val="auto"/>
          <w:sz w:val="24"/>
          <w:highlight w:val="none"/>
        </w:rPr>
      </w:pPr>
      <w:r>
        <w:rPr>
          <w:rFonts w:hint="eastAsia" w:ascii="宋体" w:hAnsi="宋体" w:cs="宋体"/>
          <w:color w:val="auto"/>
          <w:sz w:val="24"/>
          <w:highlight w:val="none"/>
        </w:rPr>
        <w:t xml:space="preserve">       日  期：</w:t>
      </w:r>
    </w:p>
    <w:p w14:paraId="3F5E64DC">
      <w:pPr>
        <w:spacing w:line="360" w:lineRule="auto"/>
        <w:ind w:firstLine="480" w:firstLineChars="200"/>
        <w:rPr>
          <w:rFonts w:ascii="宋体" w:hAnsi="宋体" w:cs="宋体"/>
          <w:color w:val="auto"/>
          <w:sz w:val="24"/>
          <w:highlight w:val="none"/>
        </w:rPr>
      </w:pPr>
    </w:p>
    <w:p w14:paraId="0AB3F699">
      <w:pPr>
        <w:spacing w:line="360" w:lineRule="auto"/>
        <w:ind w:firstLine="420" w:firstLineChars="200"/>
        <w:rPr>
          <w:rFonts w:ascii="宋体" w:hAnsi="宋体" w:cs="宋体"/>
          <w:color w:val="auto"/>
          <w:highlight w:val="none"/>
        </w:rPr>
      </w:pPr>
    </w:p>
    <w:p w14:paraId="0E8887C9">
      <w:pPr>
        <w:spacing w:line="360" w:lineRule="auto"/>
        <w:ind w:firstLine="420" w:firstLineChars="200"/>
        <w:rPr>
          <w:rFonts w:ascii="宋体" w:hAnsi="宋体" w:cs="宋体"/>
          <w:color w:val="auto"/>
          <w:highlight w:val="none"/>
        </w:rPr>
      </w:pPr>
    </w:p>
    <w:p w14:paraId="3CFEE2A3">
      <w:pPr>
        <w:spacing w:line="360" w:lineRule="auto"/>
        <w:ind w:firstLine="420" w:firstLineChars="200"/>
        <w:rPr>
          <w:rFonts w:ascii="宋体" w:hAnsi="宋体" w:cs="宋体"/>
          <w:color w:val="auto"/>
          <w:highlight w:val="none"/>
        </w:rPr>
      </w:pPr>
    </w:p>
    <w:p w14:paraId="56351A10">
      <w:pPr>
        <w:spacing w:line="360" w:lineRule="auto"/>
        <w:ind w:firstLine="420" w:firstLineChars="200"/>
        <w:rPr>
          <w:rFonts w:ascii="宋体" w:hAnsi="宋体" w:cs="宋体"/>
          <w:color w:val="auto"/>
          <w:highlight w:val="none"/>
        </w:rPr>
      </w:pPr>
    </w:p>
    <w:p w14:paraId="432A1519">
      <w:pPr>
        <w:spacing w:line="360" w:lineRule="auto"/>
        <w:rPr>
          <w:rFonts w:ascii="宋体" w:hAnsi="宋体" w:cs="宋体"/>
          <w:b/>
          <w:color w:val="auto"/>
          <w:sz w:val="24"/>
          <w:highlight w:val="none"/>
        </w:rPr>
      </w:pPr>
    </w:p>
    <w:p w14:paraId="647B3441">
      <w:pPr>
        <w:spacing w:line="360" w:lineRule="auto"/>
        <w:rPr>
          <w:rFonts w:ascii="宋体" w:hAnsi="宋体" w:cs="宋体"/>
          <w:b/>
          <w:color w:val="auto"/>
          <w:sz w:val="24"/>
          <w:highlight w:val="none"/>
        </w:rPr>
      </w:pPr>
    </w:p>
    <w:p w14:paraId="3EA13C46">
      <w:pPr>
        <w:spacing w:line="360" w:lineRule="auto"/>
        <w:rPr>
          <w:rFonts w:ascii="宋体" w:hAnsi="宋体" w:cs="宋体"/>
          <w:b/>
          <w:color w:val="auto"/>
          <w:sz w:val="24"/>
          <w:highlight w:val="none"/>
        </w:rPr>
      </w:pPr>
    </w:p>
    <w:p w14:paraId="7E7100B6">
      <w:pPr>
        <w:spacing w:line="360" w:lineRule="auto"/>
        <w:rPr>
          <w:rFonts w:ascii="宋体" w:hAnsi="宋体" w:cs="宋体"/>
          <w:b/>
          <w:color w:val="auto"/>
          <w:sz w:val="24"/>
          <w:highlight w:val="none"/>
        </w:rPr>
      </w:pPr>
    </w:p>
    <w:p w14:paraId="16DE9F1B">
      <w:pPr>
        <w:spacing w:line="360" w:lineRule="auto"/>
        <w:rPr>
          <w:rFonts w:ascii="宋体" w:hAnsi="宋体" w:cs="宋体"/>
          <w:b/>
          <w:color w:val="auto"/>
          <w:sz w:val="24"/>
          <w:highlight w:val="none"/>
        </w:rPr>
      </w:pPr>
    </w:p>
    <w:p w14:paraId="4AEEEA62">
      <w:pPr>
        <w:spacing w:line="360" w:lineRule="auto"/>
        <w:rPr>
          <w:rFonts w:ascii="宋体" w:hAnsi="宋体" w:cs="宋体"/>
          <w:b/>
          <w:color w:val="auto"/>
          <w:sz w:val="24"/>
          <w:highlight w:val="none"/>
        </w:rPr>
      </w:pPr>
    </w:p>
    <w:p w14:paraId="0C52D73E">
      <w:pPr>
        <w:spacing w:line="360" w:lineRule="auto"/>
        <w:rPr>
          <w:rFonts w:ascii="宋体" w:hAnsi="宋体" w:cs="宋体"/>
          <w:b/>
          <w:color w:val="auto"/>
          <w:sz w:val="24"/>
          <w:highlight w:val="none"/>
        </w:rPr>
      </w:pPr>
    </w:p>
    <w:p w14:paraId="41EAAB66">
      <w:pPr>
        <w:spacing w:line="360" w:lineRule="auto"/>
        <w:rPr>
          <w:rFonts w:ascii="宋体" w:hAnsi="宋体" w:cs="宋体"/>
          <w:b/>
          <w:color w:val="auto"/>
          <w:sz w:val="24"/>
          <w:highlight w:val="none"/>
        </w:rPr>
      </w:pPr>
    </w:p>
    <w:p w14:paraId="3BD30D2B">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附件2：质疑函范本及制作说明</w:t>
      </w:r>
    </w:p>
    <w:p w14:paraId="4D87DC7E">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14:paraId="14007CCB">
      <w:pPr>
        <w:snapToGrid w:val="0"/>
        <w:spacing w:before="240"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14:paraId="523AB1CD">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14:paraId="711A544B">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2261C66E">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2FCE2347">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14:paraId="0D04F783">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2B953951">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2F3A1142">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14:paraId="7E367ABB">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14:paraId="195C1889">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72BC46EF">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p>
    <w:p w14:paraId="76C8035E">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14:paraId="11588A17">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14:paraId="28627232">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14:paraId="08CCA6A8">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3A9060FD">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14:paraId="6EA67E2C">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223CCCF9">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7C6556DC">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14:paraId="17508692">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14:paraId="3FCB935C">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14:paraId="48731780">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14:paraId="48ECA5D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4393732F">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14:paraId="63E44D3A">
      <w:pPr>
        <w:spacing w:line="360" w:lineRule="auto"/>
        <w:jc w:val="center"/>
        <w:rPr>
          <w:rFonts w:ascii="宋体" w:hAnsi="宋体" w:cs="宋体"/>
          <w:b/>
          <w:bCs/>
          <w:color w:val="auto"/>
          <w:sz w:val="24"/>
          <w:highlight w:val="none"/>
        </w:rPr>
      </w:pPr>
    </w:p>
    <w:p w14:paraId="5ED8542E">
      <w:pPr>
        <w:spacing w:line="360" w:lineRule="auto"/>
        <w:rPr>
          <w:rFonts w:ascii="宋体" w:hAnsi="宋体" w:cs="宋体"/>
          <w:b/>
          <w:color w:val="auto"/>
          <w:sz w:val="24"/>
          <w:highlight w:val="none"/>
        </w:rPr>
      </w:pPr>
    </w:p>
    <w:p w14:paraId="5CC341C1">
      <w:pPr>
        <w:spacing w:line="360" w:lineRule="auto"/>
        <w:rPr>
          <w:rFonts w:ascii="宋体" w:hAnsi="宋体" w:cs="宋体"/>
          <w:b/>
          <w:color w:val="auto"/>
          <w:sz w:val="24"/>
          <w:highlight w:val="none"/>
        </w:rPr>
      </w:pPr>
    </w:p>
    <w:p w14:paraId="57870DC4">
      <w:pPr>
        <w:spacing w:line="360" w:lineRule="auto"/>
        <w:rPr>
          <w:rFonts w:ascii="宋体" w:hAnsi="宋体" w:cs="宋体"/>
          <w:b/>
          <w:color w:val="auto"/>
          <w:sz w:val="24"/>
          <w:highlight w:val="none"/>
        </w:rPr>
      </w:pPr>
    </w:p>
    <w:p w14:paraId="3516C2D5">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14:paraId="797F1571">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14:paraId="2CB5350C">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14:paraId="404B956D">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14:paraId="0DCD740F">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14:paraId="0918905A">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14:paraId="6976ADC2">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14:paraId="354B03A1">
      <w:pPr>
        <w:widowControl/>
        <w:spacing w:line="360" w:lineRule="auto"/>
        <w:ind w:firstLine="600" w:firstLineChars="200"/>
        <w:jc w:val="left"/>
        <w:rPr>
          <w:rFonts w:ascii="宋体" w:hAnsi="宋体" w:cs="宋体"/>
          <w:color w:val="auto"/>
          <w:sz w:val="30"/>
          <w:szCs w:val="30"/>
          <w:highlight w:val="none"/>
        </w:rPr>
      </w:pPr>
    </w:p>
    <w:p w14:paraId="59504B59">
      <w:pPr>
        <w:spacing w:line="360" w:lineRule="auto"/>
        <w:jc w:val="center"/>
        <w:rPr>
          <w:rFonts w:ascii="宋体" w:hAnsi="宋体" w:cs="宋体"/>
          <w:b/>
          <w:color w:val="auto"/>
          <w:spacing w:val="6"/>
          <w:sz w:val="32"/>
          <w:szCs w:val="32"/>
          <w:highlight w:val="none"/>
        </w:rPr>
      </w:pPr>
    </w:p>
    <w:p w14:paraId="6CEE5DEC">
      <w:pPr>
        <w:spacing w:line="360" w:lineRule="auto"/>
        <w:jc w:val="center"/>
        <w:rPr>
          <w:rFonts w:ascii="宋体" w:hAnsi="宋体" w:cs="宋体"/>
          <w:b/>
          <w:color w:val="auto"/>
          <w:spacing w:val="6"/>
          <w:sz w:val="32"/>
          <w:szCs w:val="32"/>
          <w:highlight w:val="none"/>
        </w:rPr>
      </w:pPr>
    </w:p>
    <w:p w14:paraId="3E2E8906">
      <w:pPr>
        <w:spacing w:line="360" w:lineRule="auto"/>
        <w:jc w:val="center"/>
        <w:rPr>
          <w:rFonts w:ascii="宋体" w:hAnsi="宋体" w:cs="宋体"/>
          <w:b/>
          <w:color w:val="auto"/>
          <w:spacing w:val="6"/>
          <w:sz w:val="32"/>
          <w:szCs w:val="32"/>
          <w:highlight w:val="none"/>
        </w:rPr>
      </w:pPr>
    </w:p>
    <w:p w14:paraId="1FDEA5C0">
      <w:pPr>
        <w:spacing w:line="360" w:lineRule="auto"/>
        <w:jc w:val="center"/>
        <w:rPr>
          <w:rFonts w:ascii="宋体" w:hAnsi="宋体" w:cs="宋体"/>
          <w:b/>
          <w:color w:val="auto"/>
          <w:spacing w:val="6"/>
          <w:sz w:val="32"/>
          <w:szCs w:val="32"/>
          <w:highlight w:val="none"/>
        </w:rPr>
      </w:pPr>
    </w:p>
    <w:p w14:paraId="3348E532">
      <w:pPr>
        <w:spacing w:line="360" w:lineRule="auto"/>
        <w:jc w:val="center"/>
        <w:rPr>
          <w:rFonts w:ascii="宋体" w:hAnsi="宋体" w:cs="宋体"/>
          <w:b/>
          <w:color w:val="auto"/>
          <w:spacing w:val="6"/>
          <w:sz w:val="32"/>
          <w:szCs w:val="32"/>
          <w:highlight w:val="none"/>
        </w:rPr>
      </w:pPr>
    </w:p>
    <w:p w14:paraId="3AC92ECD">
      <w:pPr>
        <w:spacing w:line="360" w:lineRule="auto"/>
        <w:jc w:val="center"/>
        <w:rPr>
          <w:rFonts w:ascii="宋体" w:hAnsi="宋体" w:cs="宋体"/>
          <w:b/>
          <w:color w:val="auto"/>
          <w:spacing w:val="6"/>
          <w:sz w:val="32"/>
          <w:szCs w:val="32"/>
          <w:highlight w:val="none"/>
        </w:rPr>
      </w:pPr>
    </w:p>
    <w:p w14:paraId="7850B7FD">
      <w:pPr>
        <w:spacing w:line="360" w:lineRule="auto"/>
        <w:jc w:val="center"/>
        <w:rPr>
          <w:rFonts w:ascii="宋体" w:hAnsi="宋体" w:cs="宋体"/>
          <w:b/>
          <w:color w:val="auto"/>
          <w:spacing w:val="6"/>
          <w:sz w:val="32"/>
          <w:szCs w:val="32"/>
          <w:highlight w:val="none"/>
        </w:rPr>
      </w:pPr>
    </w:p>
    <w:p w14:paraId="7F50D7B3">
      <w:pPr>
        <w:spacing w:line="360" w:lineRule="auto"/>
        <w:jc w:val="center"/>
        <w:rPr>
          <w:rFonts w:ascii="宋体" w:hAnsi="宋体" w:cs="宋体"/>
          <w:b/>
          <w:color w:val="auto"/>
          <w:spacing w:val="6"/>
          <w:sz w:val="32"/>
          <w:szCs w:val="32"/>
          <w:highlight w:val="none"/>
        </w:rPr>
      </w:pPr>
    </w:p>
    <w:p w14:paraId="79171E3E">
      <w:pPr>
        <w:spacing w:line="360" w:lineRule="auto"/>
        <w:jc w:val="center"/>
        <w:rPr>
          <w:rFonts w:ascii="宋体" w:hAnsi="宋体" w:cs="宋体"/>
          <w:b/>
          <w:color w:val="auto"/>
          <w:spacing w:val="6"/>
          <w:sz w:val="32"/>
          <w:szCs w:val="32"/>
          <w:highlight w:val="none"/>
        </w:rPr>
      </w:pPr>
    </w:p>
    <w:p w14:paraId="0B3475B0">
      <w:pPr>
        <w:spacing w:line="360" w:lineRule="auto"/>
        <w:jc w:val="center"/>
        <w:rPr>
          <w:rFonts w:ascii="宋体" w:hAnsi="宋体" w:cs="宋体"/>
          <w:b/>
          <w:color w:val="auto"/>
          <w:spacing w:val="6"/>
          <w:sz w:val="32"/>
          <w:szCs w:val="32"/>
          <w:highlight w:val="none"/>
        </w:rPr>
      </w:pPr>
    </w:p>
    <w:p w14:paraId="7AD5E523">
      <w:pPr>
        <w:spacing w:line="360" w:lineRule="auto"/>
        <w:jc w:val="center"/>
        <w:rPr>
          <w:rFonts w:ascii="宋体" w:hAnsi="宋体" w:cs="宋体"/>
          <w:b/>
          <w:color w:val="auto"/>
          <w:spacing w:val="6"/>
          <w:sz w:val="32"/>
          <w:szCs w:val="32"/>
          <w:highlight w:val="none"/>
        </w:rPr>
      </w:pPr>
    </w:p>
    <w:p w14:paraId="7788B6C9">
      <w:pPr>
        <w:spacing w:line="360" w:lineRule="auto"/>
        <w:jc w:val="center"/>
        <w:rPr>
          <w:rFonts w:ascii="宋体" w:hAnsi="宋体" w:cs="宋体"/>
          <w:b/>
          <w:color w:val="auto"/>
          <w:spacing w:val="6"/>
          <w:sz w:val="32"/>
          <w:szCs w:val="32"/>
          <w:highlight w:val="none"/>
        </w:rPr>
      </w:pPr>
    </w:p>
    <w:p w14:paraId="257E893E">
      <w:pPr>
        <w:spacing w:line="360" w:lineRule="auto"/>
        <w:jc w:val="left"/>
        <w:rPr>
          <w:rFonts w:ascii="宋体" w:hAnsi="宋体" w:cs="宋体"/>
          <w:b/>
          <w:color w:val="auto"/>
          <w:spacing w:val="6"/>
          <w:sz w:val="32"/>
          <w:szCs w:val="32"/>
          <w:highlight w:val="none"/>
        </w:rPr>
      </w:pPr>
    </w:p>
    <w:p w14:paraId="53D4388D">
      <w:pPr>
        <w:spacing w:line="360" w:lineRule="auto"/>
        <w:jc w:val="left"/>
        <w:rPr>
          <w:rFonts w:ascii="宋体" w:hAnsi="宋体" w:cs="宋体"/>
          <w:b/>
          <w:color w:val="auto"/>
          <w:spacing w:val="6"/>
          <w:sz w:val="32"/>
          <w:szCs w:val="32"/>
          <w:highlight w:val="none"/>
        </w:rPr>
      </w:pPr>
    </w:p>
    <w:p w14:paraId="5F83F084">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附件3：投诉书范本及制作说明</w:t>
      </w:r>
    </w:p>
    <w:p w14:paraId="5558F0F9">
      <w:pPr>
        <w:spacing w:line="360" w:lineRule="auto"/>
        <w:jc w:val="center"/>
        <w:rPr>
          <w:rFonts w:ascii="宋体" w:hAnsi="宋体" w:cs="宋体"/>
          <w:b/>
          <w:color w:val="auto"/>
          <w:sz w:val="24"/>
          <w:highlight w:val="none"/>
        </w:rPr>
      </w:pPr>
    </w:p>
    <w:p w14:paraId="4892E49C">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投诉书范本</w:t>
      </w:r>
    </w:p>
    <w:p w14:paraId="427A8FDD">
      <w:pPr>
        <w:spacing w:line="360" w:lineRule="auto"/>
        <w:rPr>
          <w:rFonts w:ascii="宋体" w:hAnsi="宋体" w:cs="宋体"/>
          <w:color w:val="auto"/>
          <w:sz w:val="24"/>
          <w:highlight w:val="none"/>
        </w:rPr>
      </w:pPr>
      <w:r>
        <w:rPr>
          <w:rFonts w:hint="eastAsia" w:ascii="宋体" w:hAnsi="宋体" w:cs="宋体"/>
          <w:color w:val="auto"/>
          <w:sz w:val="24"/>
          <w:highlight w:val="none"/>
        </w:rPr>
        <w:t>一、投诉相关主体基本情况</w:t>
      </w:r>
    </w:p>
    <w:p w14:paraId="01E5E98A">
      <w:pPr>
        <w:spacing w:line="360" w:lineRule="auto"/>
        <w:rPr>
          <w:rFonts w:ascii="宋体" w:hAnsi="宋体" w:cs="宋体"/>
          <w:color w:val="auto"/>
          <w:sz w:val="24"/>
          <w:highlight w:val="none"/>
          <w:u w:val="dotted"/>
        </w:rPr>
      </w:pPr>
      <w:r>
        <w:rPr>
          <w:rFonts w:hint="eastAsia" w:ascii="宋体" w:hAnsi="宋体" w:cs="宋体"/>
          <w:color w:val="auto"/>
          <w:sz w:val="24"/>
          <w:highlight w:val="none"/>
        </w:rPr>
        <w:t>投诉人：</w:t>
      </w:r>
      <w:r>
        <w:rPr>
          <w:rFonts w:hint="eastAsia" w:ascii="宋体" w:hAnsi="宋体" w:cs="宋体"/>
          <w:color w:val="auto"/>
          <w:sz w:val="24"/>
          <w:highlight w:val="none"/>
          <w:u w:val="dotted"/>
        </w:rPr>
        <w:t xml:space="preserve">                                               </w:t>
      </w:r>
    </w:p>
    <w:p w14:paraId="2F12C24A">
      <w:pPr>
        <w:spacing w:line="360" w:lineRule="auto"/>
        <w:rPr>
          <w:rFonts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6F1F48FB">
      <w:pPr>
        <w:tabs>
          <w:tab w:val="left" w:pos="6510"/>
        </w:tabs>
        <w:spacing w:line="360" w:lineRule="auto"/>
        <w:jc w:val="left"/>
        <w:rPr>
          <w:rFonts w:ascii="宋体" w:hAnsi="宋体" w:cs="宋体"/>
          <w:color w:val="auto"/>
          <w:sz w:val="24"/>
          <w:highlight w:val="none"/>
        </w:rPr>
      </w:pPr>
      <w:r>
        <w:rPr>
          <w:rFonts w:hint="eastAsia" w:ascii="宋体" w:hAnsi="宋体" w:cs="宋体"/>
          <w:color w:val="auto"/>
          <w:sz w:val="24"/>
          <w:highlight w:val="none"/>
        </w:rPr>
        <w:t>法定代表人/主要负责人：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62989708">
      <w:pPr>
        <w:tabs>
          <w:tab w:val="left" w:pos="6510"/>
        </w:tabs>
        <w:spacing w:line="360" w:lineRule="auto"/>
        <w:rPr>
          <w:rFonts w:ascii="宋体" w:hAnsi="宋体" w:cs="宋体"/>
          <w:color w:val="auto"/>
          <w:sz w:val="24"/>
          <w:highlight w:val="none"/>
          <w:u w:val="dotted"/>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41BBD613">
      <w:pPr>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3EA0F2CC">
      <w:pPr>
        <w:spacing w:line="360" w:lineRule="auto"/>
        <w:rPr>
          <w:rFonts w:ascii="宋体" w:hAnsi="宋体" w:cs="宋体"/>
          <w:color w:val="auto"/>
          <w:sz w:val="24"/>
          <w:highlight w:val="none"/>
          <w:u w:val="dotted"/>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dotted"/>
        </w:rPr>
        <w:t xml:space="preserve">                   </w:t>
      </w:r>
    </w:p>
    <w:p w14:paraId="020A3316">
      <w:pPr>
        <w:spacing w:line="360" w:lineRule="auto"/>
        <w:rPr>
          <w:rFonts w:ascii="宋体" w:hAnsi="宋体" w:cs="宋体"/>
          <w:color w:val="auto"/>
          <w:sz w:val="24"/>
          <w:highlight w:val="none"/>
          <w:u w:val="single"/>
        </w:rPr>
      </w:pPr>
      <w:r>
        <w:rPr>
          <w:rFonts w:hint="eastAsia" w:ascii="宋体" w:hAnsi="宋体" w:cs="宋体"/>
          <w:color w:val="auto"/>
          <w:sz w:val="24"/>
          <w:highlight w:val="none"/>
        </w:rPr>
        <w:t>被投诉人1：</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17D8E612">
      <w:pPr>
        <w:spacing w:line="360" w:lineRule="auto"/>
        <w:rPr>
          <w:rFonts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5D414C74">
      <w:pPr>
        <w:spacing w:line="360" w:lineRule="auto"/>
        <w:rPr>
          <w:rFonts w:ascii="宋体" w:hAnsi="宋体" w:cs="宋体"/>
          <w:color w:val="auto"/>
          <w:sz w:val="24"/>
          <w:highlight w:val="none"/>
          <w:u w:val="singl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50392213">
      <w:pPr>
        <w:spacing w:line="360" w:lineRule="auto"/>
        <w:rPr>
          <w:rFonts w:ascii="宋体" w:hAnsi="宋体" w:cs="宋体"/>
          <w:color w:val="auto"/>
          <w:sz w:val="24"/>
          <w:highlight w:val="none"/>
        </w:rPr>
      </w:pPr>
      <w:r>
        <w:rPr>
          <w:rFonts w:hint="eastAsia" w:ascii="宋体" w:hAnsi="宋体" w:cs="宋体"/>
          <w:color w:val="auto"/>
          <w:sz w:val="24"/>
          <w:highlight w:val="none"/>
        </w:rPr>
        <w:t>被投诉人2</w:t>
      </w:r>
    </w:p>
    <w:p w14:paraId="278942E9">
      <w:pPr>
        <w:spacing w:line="360" w:lineRule="auto"/>
        <w:rPr>
          <w:rFonts w:ascii="宋体" w:hAnsi="宋体" w:cs="宋体"/>
          <w:color w:val="auto"/>
          <w:sz w:val="24"/>
          <w:highlight w:val="none"/>
          <w:u w:val="dotted"/>
        </w:rPr>
      </w:pPr>
      <w:r>
        <w:rPr>
          <w:rFonts w:hint="eastAsia" w:ascii="宋体" w:hAnsi="宋体" w:cs="宋体"/>
          <w:color w:val="auto"/>
          <w:sz w:val="24"/>
          <w:highlight w:val="none"/>
        </w:rPr>
        <w:t>……</w:t>
      </w:r>
    </w:p>
    <w:p w14:paraId="390CF40E">
      <w:pPr>
        <w:spacing w:line="360" w:lineRule="auto"/>
        <w:rPr>
          <w:rFonts w:ascii="宋体" w:hAnsi="宋体" w:cs="宋体"/>
          <w:color w:val="auto"/>
          <w:sz w:val="24"/>
          <w:highlight w:val="none"/>
          <w:u w:val="single"/>
        </w:rPr>
      </w:pPr>
      <w:r>
        <w:rPr>
          <w:rFonts w:hint="eastAsia" w:ascii="宋体" w:hAnsi="宋体" w:cs="宋体"/>
          <w:color w:val="auto"/>
          <w:sz w:val="24"/>
          <w:highlight w:val="none"/>
        </w:rPr>
        <w:t>相关供应商：</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4E30DDB7">
      <w:pPr>
        <w:spacing w:line="360" w:lineRule="auto"/>
        <w:rPr>
          <w:rFonts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2621F37C">
      <w:pPr>
        <w:spacing w:line="360" w:lineRule="auto"/>
        <w:rPr>
          <w:rFonts w:ascii="宋体" w:hAnsi="宋体" w:cs="宋体"/>
          <w:color w:val="auto"/>
          <w:sz w:val="24"/>
          <w:highlight w:val="none"/>
          <w:u w:val="singl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574C68D6">
      <w:pPr>
        <w:spacing w:line="360" w:lineRule="auto"/>
        <w:rPr>
          <w:rFonts w:ascii="宋体" w:hAnsi="宋体" w:cs="宋体"/>
          <w:color w:val="auto"/>
          <w:sz w:val="24"/>
          <w:highlight w:val="none"/>
        </w:rPr>
      </w:pPr>
      <w:r>
        <w:rPr>
          <w:rFonts w:hint="eastAsia" w:ascii="宋体" w:hAnsi="宋体" w:cs="宋体"/>
          <w:color w:val="auto"/>
          <w:sz w:val="24"/>
          <w:highlight w:val="none"/>
        </w:rPr>
        <w:t>二、投诉项目基本情况</w:t>
      </w:r>
    </w:p>
    <w:p w14:paraId="64794A38">
      <w:pPr>
        <w:spacing w:line="360" w:lineRule="auto"/>
        <w:rPr>
          <w:rFonts w:ascii="宋体" w:hAnsi="宋体" w:cs="宋体"/>
          <w:color w:val="auto"/>
          <w:sz w:val="24"/>
          <w:highlight w:val="none"/>
          <w:u w:val="dotted"/>
        </w:rPr>
      </w:pPr>
      <w:r>
        <w:rPr>
          <w:rFonts w:hint="eastAsia" w:ascii="宋体" w:hAnsi="宋体" w:cs="宋体"/>
          <w:color w:val="auto"/>
          <w:sz w:val="24"/>
          <w:highlight w:val="none"/>
        </w:rPr>
        <w:t>采购项目名称：</w:t>
      </w:r>
      <w:r>
        <w:rPr>
          <w:rFonts w:hint="eastAsia" w:ascii="宋体" w:hAnsi="宋体" w:cs="宋体"/>
          <w:color w:val="auto"/>
          <w:sz w:val="24"/>
          <w:highlight w:val="none"/>
          <w:u w:val="dotted"/>
        </w:rPr>
        <w:t xml:space="preserve">                                        </w:t>
      </w:r>
    </w:p>
    <w:p w14:paraId="0A5AEBEB">
      <w:pPr>
        <w:spacing w:line="360" w:lineRule="auto"/>
        <w:rPr>
          <w:rFonts w:ascii="宋体" w:hAnsi="宋体" w:cs="宋体"/>
          <w:color w:val="auto"/>
          <w:sz w:val="24"/>
          <w:highlight w:val="none"/>
          <w:u w:val="single"/>
        </w:rPr>
      </w:pPr>
      <w:r>
        <w:rPr>
          <w:rFonts w:hint="eastAsia" w:ascii="宋体" w:hAnsi="宋体" w:cs="宋体"/>
          <w:color w:val="auto"/>
          <w:sz w:val="24"/>
          <w:highlight w:val="none"/>
        </w:rPr>
        <w:t>采购项目编号：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102D0554">
      <w:pPr>
        <w:spacing w:line="360" w:lineRule="auto"/>
        <w:rPr>
          <w:rFonts w:ascii="宋体" w:hAnsi="宋体" w:cs="宋体"/>
          <w:color w:val="auto"/>
          <w:sz w:val="24"/>
          <w:highlight w:val="none"/>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0B71BE43">
      <w:pPr>
        <w:spacing w:line="360" w:lineRule="auto"/>
        <w:rPr>
          <w:rFonts w:ascii="宋体" w:hAnsi="宋体" w:cs="宋体"/>
          <w:color w:val="auto"/>
          <w:sz w:val="24"/>
          <w:highlight w:val="none"/>
          <w:u w:val="single"/>
        </w:rPr>
      </w:pPr>
      <w:r>
        <w:rPr>
          <w:rFonts w:hint="eastAsia" w:ascii="宋体" w:hAnsi="宋体" w:cs="宋体"/>
          <w:color w:val="auto"/>
          <w:sz w:val="24"/>
          <w:highlight w:val="none"/>
        </w:rPr>
        <w:t>代理机构名称：</w:t>
      </w:r>
      <w:r>
        <w:rPr>
          <w:rFonts w:hint="eastAsia" w:ascii="宋体" w:hAnsi="宋体" w:cs="宋体"/>
          <w:color w:val="auto"/>
          <w:sz w:val="24"/>
          <w:highlight w:val="none"/>
          <w:u w:val="dotted"/>
        </w:rPr>
        <w:t xml:space="preserve">                                         </w:t>
      </w:r>
    </w:p>
    <w:p w14:paraId="3550DEA8">
      <w:pPr>
        <w:spacing w:line="360" w:lineRule="auto"/>
        <w:rPr>
          <w:rFonts w:ascii="宋体" w:hAnsi="宋体" w:cs="宋体"/>
          <w:color w:val="auto"/>
          <w:sz w:val="24"/>
          <w:highlight w:val="none"/>
          <w:u w:val="dotted"/>
        </w:rPr>
      </w:pPr>
      <w:r>
        <w:rPr>
          <w:rFonts w:hint="eastAsia" w:ascii="宋体" w:hAnsi="宋体" w:cs="宋体"/>
          <w:color w:val="auto"/>
          <w:sz w:val="24"/>
          <w:highlight w:val="none"/>
        </w:rPr>
        <w:t>采购文件公告: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r>
        <w:rPr>
          <w:rFonts w:hint="eastAsia" w:ascii="宋体" w:hAnsi="宋体" w:cs="宋体"/>
          <w:color w:val="auto"/>
          <w:sz w:val="24"/>
          <w:highlight w:val="none"/>
          <w:u w:val="dotted"/>
        </w:rPr>
        <w:t xml:space="preserve">                                 </w:t>
      </w:r>
    </w:p>
    <w:p w14:paraId="2A864C00">
      <w:pPr>
        <w:spacing w:line="360" w:lineRule="auto"/>
        <w:rPr>
          <w:rFonts w:ascii="宋体" w:hAnsi="宋体" w:cs="宋体"/>
          <w:color w:val="auto"/>
          <w:sz w:val="24"/>
          <w:highlight w:val="none"/>
          <w:u w:val="single"/>
        </w:rPr>
      </w:pPr>
      <w:r>
        <w:rPr>
          <w:rFonts w:hint="eastAsia" w:ascii="宋体" w:hAnsi="宋体" w:cs="宋体"/>
          <w:color w:val="auto"/>
          <w:sz w:val="24"/>
          <w:highlight w:val="none"/>
        </w:rPr>
        <w:t>采购结果公告: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r>
        <w:rPr>
          <w:rFonts w:hint="eastAsia" w:ascii="宋体" w:hAnsi="宋体" w:cs="宋体"/>
          <w:color w:val="auto"/>
          <w:sz w:val="24"/>
          <w:highlight w:val="none"/>
          <w:u w:val="dotted"/>
        </w:rPr>
        <w:t xml:space="preserve">                        </w:t>
      </w:r>
    </w:p>
    <w:p w14:paraId="23138636">
      <w:pPr>
        <w:spacing w:line="360" w:lineRule="auto"/>
        <w:rPr>
          <w:rFonts w:ascii="宋体" w:hAnsi="宋体" w:cs="宋体"/>
          <w:color w:val="auto"/>
          <w:sz w:val="24"/>
          <w:highlight w:val="none"/>
        </w:rPr>
      </w:pPr>
      <w:r>
        <w:rPr>
          <w:rFonts w:hint="eastAsia" w:ascii="宋体" w:hAnsi="宋体" w:cs="宋体"/>
          <w:color w:val="auto"/>
          <w:sz w:val="24"/>
          <w:highlight w:val="none"/>
        </w:rPr>
        <w:t>三、质疑基本情况</w:t>
      </w:r>
    </w:p>
    <w:p w14:paraId="7F764579">
      <w:pPr>
        <w:spacing w:line="360" w:lineRule="auto"/>
        <w:ind w:firstLine="480" w:firstLineChars="200"/>
        <w:rPr>
          <w:rFonts w:ascii="宋体" w:hAnsi="宋体" w:cs="宋体"/>
          <w:color w:val="auto"/>
          <w:sz w:val="24"/>
          <w:highlight w:val="none"/>
          <w:u w:val="dotted"/>
        </w:rPr>
      </w:pPr>
      <w:r>
        <w:rPr>
          <w:rFonts w:hint="eastAsia" w:ascii="宋体" w:hAnsi="宋体" w:cs="宋体"/>
          <w:color w:val="auto"/>
          <w:sz w:val="24"/>
          <w:highlight w:val="none"/>
        </w:rPr>
        <w:t>投诉人于</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日,向</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提出质疑，质疑事项为：</w:t>
      </w:r>
      <w:r>
        <w:rPr>
          <w:rFonts w:hint="eastAsia" w:ascii="宋体" w:hAnsi="宋体" w:cs="宋体"/>
          <w:color w:val="auto"/>
          <w:sz w:val="24"/>
          <w:highlight w:val="none"/>
          <w:u w:val="dotted"/>
        </w:rPr>
        <w:t xml:space="preserve">                                </w:t>
      </w:r>
    </w:p>
    <w:p w14:paraId="3C31D1DD">
      <w:pPr>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22447985">
      <w:pPr>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u w:val="dotted"/>
        </w:rPr>
        <w:t>采购人/代理机构</w:t>
      </w:r>
      <w:r>
        <w:rPr>
          <w:rFonts w:hint="eastAsia" w:ascii="宋体" w:hAnsi="宋体" w:cs="宋体"/>
          <w:color w:val="auto"/>
          <w:sz w:val="24"/>
          <w:highlight w:val="none"/>
        </w:rPr>
        <w:t>于</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日,就质疑事项作出了答复/没有在法定期限内作出答复。</w:t>
      </w:r>
    </w:p>
    <w:p w14:paraId="56E9CE68">
      <w:pPr>
        <w:spacing w:line="360" w:lineRule="auto"/>
        <w:rPr>
          <w:rFonts w:ascii="宋体" w:hAnsi="宋体" w:cs="宋体"/>
          <w:color w:val="auto"/>
          <w:sz w:val="24"/>
          <w:highlight w:val="none"/>
        </w:rPr>
      </w:pPr>
      <w:r>
        <w:rPr>
          <w:rFonts w:hint="eastAsia" w:ascii="宋体" w:hAnsi="宋体" w:cs="宋体"/>
          <w:color w:val="auto"/>
          <w:sz w:val="24"/>
          <w:highlight w:val="none"/>
        </w:rPr>
        <w:t>四、投诉事项具体内容</w:t>
      </w:r>
    </w:p>
    <w:p w14:paraId="0793782B">
      <w:pPr>
        <w:spacing w:line="360" w:lineRule="auto"/>
        <w:rPr>
          <w:rFonts w:ascii="宋体" w:hAnsi="宋体" w:cs="宋体"/>
          <w:color w:val="auto"/>
          <w:sz w:val="24"/>
          <w:highlight w:val="none"/>
          <w:u w:val="single"/>
        </w:rPr>
      </w:pPr>
      <w:r>
        <w:rPr>
          <w:rFonts w:hint="eastAsia" w:ascii="宋体" w:hAnsi="宋体" w:cs="宋体"/>
          <w:color w:val="auto"/>
          <w:sz w:val="24"/>
          <w:highlight w:val="none"/>
        </w:rPr>
        <w:t>投诉事项 1：</w:t>
      </w:r>
      <w:r>
        <w:rPr>
          <w:rFonts w:hint="eastAsia" w:ascii="宋体" w:hAnsi="宋体" w:cs="宋体"/>
          <w:color w:val="auto"/>
          <w:sz w:val="24"/>
          <w:highlight w:val="none"/>
          <w:u w:val="dotted"/>
        </w:rPr>
        <w:t xml:space="preserve">                                       </w:t>
      </w:r>
    </w:p>
    <w:p w14:paraId="0E2888B6">
      <w:pPr>
        <w:spacing w:line="360" w:lineRule="auto"/>
        <w:rPr>
          <w:rFonts w:ascii="宋体" w:hAnsi="宋体" w:cs="宋体"/>
          <w:color w:val="auto"/>
          <w:sz w:val="24"/>
          <w:highlight w:val="none"/>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713ABF95">
      <w:pPr>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4D6A422C">
      <w:pPr>
        <w:spacing w:line="360" w:lineRule="auto"/>
        <w:rPr>
          <w:rFonts w:ascii="宋体" w:hAnsi="宋体" w:cs="宋体"/>
          <w:color w:val="auto"/>
          <w:sz w:val="24"/>
          <w:highlight w:val="none"/>
          <w:u w:val="single"/>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61D3774E">
      <w:pPr>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70E9CFBF">
      <w:pPr>
        <w:spacing w:line="360" w:lineRule="auto"/>
        <w:rPr>
          <w:rFonts w:ascii="宋体" w:hAnsi="宋体" w:cs="宋体"/>
          <w:color w:val="auto"/>
          <w:sz w:val="24"/>
          <w:highlight w:val="none"/>
        </w:rPr>
      </w:pPr>
      <w:r>
        <w:rPr>
          <w:rFonts w:hint="eastAsia" w:ascii="宋体" w:hAnsi="宋体" w:cs="宋体"/>
          <w:color w:val="auto"/>
          <w:sz w:val="24"/>
          <w:highlight w:val="none"/>
        </w:rPr>
        <w:t>投诉事项2</w:t>
      </w:r>
    </w:p>
    <w:p w14:paraId="1F4ADAB0">
      <w:pPr>
        <w:spacing w:line="360" w:lineRule="auto"/>
        <w:rPr>
          <w:rFonts w:ascii="宋体" w:hAnsi="宋体" w:cs="宋体"/>
          <w:color w:val="auto"/>
          <w:sz w:val="24"/>
          <w:highlight w:val="none"/>
          <w:u w:val="dotted"/>
        </w:rPr>
      </w:pPr>
      <w:r>
        <w:rPr>
          <w:rFonts w:hint="eastAsia" w:ascii="宋体" w:hAnsi="宋体" w:cs="宋体"/>
          <w:color w:val="auto"/>
          <w:sz w:val="24"/>
          <w:highlight w:val="none"/>
        </w:rPr>
        <w:t>……</w:t>
      </w:r>
    </w:p>
    <w:p w14:paraId="1F79E395">
      <w:pPr>
        <w:spacing w:line="360" w:lineRule="auto"/>
        <w:rPr>
          <w:rFonts w:ascii="宋体" w:hAnsi="宋体" w:cs="宋体"/>
          <w:color w:val="auto"/>
          <w:sz w:val="24"/>
          <w:highlight w:val="none"/>
        </w:rPr>
      </w:pPr>
      <w:r>
        <w:rPr>
          <w:rFonts w:hint="eastAsia" w:ascii="宋体" w:hAnsi="宋体" w:cs="宋体"/>
          <w:color w:val="auto"/>
          <w:sz w:val="24"/>
          <w:highlight w:val="none"/>
        </w:rPr>
        <w:t>五、与投诉事项相关的投诉请求</w:t>
      </w:r>
    </w:p>
    <w:p w14:paraId="7FFBDA7C">
      <w:pPr>
        <w:spacing w:line="360" w:lineRule="auto"/>
        <w:rPr>
          <w:rFonts w:ascii="宋体" w:hAnsi="宋体" w:cs="宋体"/>
          <w:color w:val="auto"/>
          <w:sz w:val="24"/>
          <w:highlight w:val="none"/>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28A49672">
      <w:pPr>
        <w:spacing w:line="360" w:lineRule="auto"/>
        <w:rPr>
          <w:rFonts w:ascii="宋体" w:hAnsi="宋体" w:cs="宋体"/>
          <w:color w:val="auto"/>
          <w:sz w:val="24"/>
          <w:highlight w:val="none"/>
          <w:u w:val="single"/>
        </w:rPr>
      </w:pPr>
      <w:r>
        <w:rPr>
          <w:rFonts w:hint="eastAsia" w:ascii="宋体" w:hAnsi="宋体" w:cs="宋体"/>
          <w:color w:val="auto"/>
          <w:sz w:val="24"/>
          <w:highlight w:val="none"/>
        </w:rPr>
        <w:t xml:space="preserve">                                                                                                    </w:t>
      </w:r>
    </w:p>
    <w:p w14:paraId="70540F30">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22245CD2">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14:paraId="2AE1E7E9">
      <w:pPr>
        <w:spacing w:line="360" w:lineRule="auto"/>
        <w:rPr>
          <w:rFonts w:ascii="宋体" w:hAnsi="宋体" w:cs="宋体"/>
          <w:b/>
          <w:color w:val="auto"/>
          <w:sz w:val="24"/>
          <w:highlight w:val="none"/>
        </w:rPr>
      </w:pPr>
    </w:p>
    <w:p w14:paraId="3E065911">
      <w:pPr>
        <w:spacing w:line="360" w:lineRule="auto"/>
        <w:rPr>
          <w:rFonts w:ascii="宋体" w:hAnsi="宋体" w:cs="宋体"/>
          <w:b/>
          <w:color w:val="auto"/>
          <w:sz w:val="24"/>
          <w:highlight w:val="none"/>
        </w:rPr>
      </w:pPr>
    </w:p>
    <w:p w14:paraId="1473ADC6">
      <w:pPr>
        <w:spacing w:line="360" w:lineRule="auto"/>
        <w:rPr>
          <w:rFonts w:ascii="宋体" w:hAnsi="宋体" w:cs="宋体"/>
          <w:b/>
          <w:color w:val="auto"/>
          <w:sz w:val="24"/>
          <w:highlight w:val="none"/>
        </w:rPr>
      </w:pPr>
      <w:r>
        <w:rPr>
          <w:rFonts w:hint="eastAsia" w:ascii="宋体" w:hAnsi="宋体" w:cs="宋体"/>
          <w:b/>
          <w:color w:val="auto"/>
          <w:sz w:val="24"/>
          <w:highlight w:val="none"/>
        </w:rPr>
        <w:t>投诉书制作说明：</w:t>
      </w:r>
    </w:p>
    <w:p w14:paraId="67B8F192">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sz w:val="24"/>
          <w:highlight w:val="none"/>
        </w:rPr>
        <w:t>1.投诉人提起投诉时，应当提交投诉书和必要的证明材料，并按照被投诉人和与投诉事项有关的供应商数量提供投诉书副本。</w:t>
      </w:r>
    </w:p>
    <w:p w14:paraId="30062EED">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2.投诉人若委托代理人进行投诉的，投诉书应按照要求列明“授权代表”的有关内容，并在附件中提交由</w:t>
      </w:r>
      <w:r>
        <w:rPr>
          <w:rFonts w:hint="eastAsia" w:ascii="宋体" w:hAnsi="宋体" w:cs="宋体"/>
          <w:color w:val="auto"/>
          <w:kern w:val="0"/>
          <w:sz w:val="24"/>
          <w:highlight w:val="none"/>
        </w:rPr>
        <w:t>投诉人签署的授权委托书。授权委托书应当载明代理人的姓名或者名称、代理事项、具体权限、期限和相关事项。</w:t>
      </w:r>
    </w:p>
    <w:p w14:paraId="3EDF05B9">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3.投诉人若对项目的某一分包进行投诉，投诉书应列明具体分包号。</w:t>
      </w:r>
    </w:p>
    <w:p w14:paraId="4F156185">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4.投诉书应简要列明质疑事项，质疑函、质疑答复等作为附件材料提供。</w:t>
      </w:r>
    </w:p>
    <w:p w14:paraId="1CE94FF4">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5.投诉书的投诉事项应具体、明确，并有必要的事实依据和法律依据。</w:t>
      </w:r>
    </w:p>
    <w:p w14:paraId="4D556448">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6.投诉书的投诉请求应与投诉事项相关。</w:t>
      </w:r>
    </w:p>
    <w:p w14:paraId="5FD92AD9">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14:paraId="3098E7C9">
      <w:pPr>
        <w:spacing w:line="360" w:lineRule="auto"/>
        <w:rPr>
          <w:rFonts w:ascii="宋体" w:hAnsi="宋体" w:cs="宋体"/>
          <w:b/>
          <w:color w:val="auto"/>
          <w:sz w:val="24"/>
          <w:highlight w:val="none"/>
        </w:rPr>
      </w:pPr>
    </w:p>
    <w:p w14:paraId="209F33A6">
      <w:pPr>
        <w:autoSpaceDE w:val="0"/>
        <w:autoSpaceDN w:val="0"/>
        <w:jc w:val="center"/>
        <w:rPr>
          <w:rFonts w:ascii="宋体" w:hAnsi="宋体" w:cs="宋体"/>
          <w:b/>
          <w:color w:val="auto"/>
          <w:spacing w:val="6"/>
          <w:sz w:val="32"/>
          <w:szCs w:val="32"/>
          <w:highlight w:val="none"/>
        </w:rPr>
      </w:pPr>
    </w:p>
    <w:p w14:paraId="1A5529CF">
      <w:pPr>
        <w:autoSpaceDE w:val="0"/>
        <w:autoSpaceDN w:val="0"/>
        <w:jc w:val="center"/>
        <w:rPr>
          <w:rFonts w:ascii="宋体" w:hAnsi="宋体" w:cs="宋体"/>
          <w:b/>
          <w:color w:val="auto"/>
          <w:spacing w:val="6"/>
          <w:sz w:val="32"/>
          <w:szCs w:val="32"/>
          <w:highlight w:val="none"/>
        </w:rPr>
      </w:pPr>
    </w:p>
    <w:p w14:paraId="091829C0">
      <w:pPr>
        <w:autoSpaceDE w:val="0"/>
        <w:autoSpaceDN w:val="0"/>
        <w:jc w:val="center"/>
        <w:rPr>
          <w:rFonts w:ascii="宋体" w:hAnsi="宋体" w:cs="宋体"/>
          <w:b/>
          <w:bCs/>
          <w:color w:val="auto"/>
          <w:sz w:val="32"/>
          <w:szCs w:val="32"/>
          <w:highlight w:val="none"/>
        </w:rPr>
      </w:pPr>
      <w:r>
        <w:rPr>
          <w:rFonts w:hint="eastAsia" w:ascii="宋体" w:hAnsi="宋体" w:cs="宋体"/>
          <w:b/>
          <w:color w:val="auto"/>
          <w:spacing w:val="6"/>
          <w:sz w:val="32"/>
          <w:szCs w:val="32"/>
          <w:highlight w:val="none"/>
        </w:rPr>
        <w:t>附件4：</w:t>
      </w:r>
      <w:r>
        <w:rPr>
          <w:rFonts w:hint="eastAsia" w:ascii="宋体" w:hAnsi="宋体" w:cs="宋体"/>
          <w:b/>
          <w:bCs/>
          <w:color w:val="auto"/>
          <w:sz w:val="32"/>
          <w:szCs w:val="32"/>
          <w:highlight w:val="none"/>
        </w:rPr>
        <w:t>业务专用章使用说明函</w:t>
      </w:r>
    </w:p>
    <w:p w14:paraId="1B3EEE0C">
      <w:pPr>
        <w:spacing w:line="360" w:lineRule="auto"/>
        <w:rPr>
          <w:rFonts w:ascii="宋体" w:hAnsi="宋体" w:cs="宋体"/>
          <w:color w:val="auto"/>
          <w:sz w:val="24"/>
          <w:highlight w:val="none"/>
          <w:u w:val="single"/>
        </w:rPr>
      </w:pPr>
    </w:p>
    <w:p w14:paraId="77E397F1">
      <w:pPr>
        <w:spacing w:line="360" w:lineRule="auto"/>
        <w:rPr>
          <w:rFonts w:ascii="宋体" w:hAnsi="宋体" w:cs="宋体"/>
          <w:color w:val="auto"/>
          <w:sz w:val="24"/>
          <w:highlight w:val="none"/>
        </w:rPr>
      </w:pPr>
      <w:r>
        <w:rPr>
          <w:rFonts w:hint="eastAsia" w:ascii="宋体" w:hAnsi="宋体" w:cs="宋体"/>
          <w:color w:val="auto"/>
          <w:sz w:val="24"/>
          <w:highlight w:val="none"/>
          <w:u w:val="single"/>
          <w:lang w:eastAsia="zh-CN"/>
        </w:rPr>
        <w:t>杭州市余杭区机关事务服务中心</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eastAsia="zh-CN"/>
        </w:rPr>
        <w:t>杭州中瑞招标代理有限公司</w:t>
      </w:r>
      <w:r>
        <w:rPr>
          <w:rFonts w:hint="eastAsia" w:ascii="宋体" w:hAnsi="宋体" w:cs="宋体"/>
          <w:color w:val="auto"/>
          <w:sz w:val="24"/>
          <w:highlight w:val="none"/>
          <w:u w:val="single"/>
        </w:rPr>
        <w:t>：</w:t>
      </w:r>
    </w:p>
    <w:p w14:paraId="35AF9FC9">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ascii="宋体" w:hAnsi="宋体" w:cs="宋体"/>
          <w:color w:val="auto"/>
          <w:sz w:val="24"/>
          <w:highlight w:val="none"/>
        </w:rPr>
        <w:t>(投标人全称)是中华人民共和国依法登记注册的合法企业，</w:t>
      </w:r>
      <w:r>
        <w:rPr>
          <w:rFonts w:hint="eastAsia" w:ascii="宋体" w:hAnsi="宋体" w:cs="宋体"/>
          <w:bCs/>
          <w:color w:val="auto"/>
          <w:sz w:val="24"/>
          <w:highlight w:val="none"/>
        </w:rPr>
        <w:t>在参加</w:t>
      </w:r>
      <w:r>
        <w:rPr>
          <w:rFonts w:hint="eastAsia" w:ascii="宋体" w:hAnsi="宋体" w:cs="宋体"/>
          <w:color w:val="auto"/>
          <w:sz w:val="24"/>
          <w:highlight w:val="none"/>
        </w:rPr>
        <w:t>你方组织的</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w:t>
      </w:r>
      <w:r>
        <w:rPr>
          <w:rFonts w:hint="eastAsia" w:ascii="宋体" w:hAnsi="宋体" w:cs="宋体"/>
          <w:bCs/>
          <w:color w:val="auto"/>
          <w:sz w:val="24"/>
          <w:highlight w:val="none"/>
        </w:rPr>
        <w:t>投标活动中作如下说明：</w:t>
      </w:r>
      <w:r>
        <w:rPr>
          <w:rFonts w:hint="eastAsia" w:ascii="宋体" w:hAnsi="宋体" w:cs="宋体"/>
          <w:color w:val="auto"/>
          <w:sz w:val="24"/>
          <w:highlight w:val="none"/>
        </w:rPr>
        <w:t xml:space="preserve">我方所使用的“XX专用章”与法定名称章具有同等的法律效力，对使用“XX专用章”的行为予以完全承认，并愿意承担相应责任。   </w:t>
      </w:r>
    </w:p>
    <w:p w14:paraId="210826B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特此说明。</w:t>
      </w:r>
    </w:p>
    <w:p w14:paraId="406184FE">
      <w:pPr>
        <w:spacing w:line="360" w:lineRule="auto"/>
        <w:ind w:firstLine="494"/>
        <w:rPr>
          <w:rFonts w:ascii="宋体" w:hAnsi="宋体" w:cs="宋体"/>
          <w:color w:val="auto"/>
          <w:sz w:val="24"/>
          <w:highlight w:val="none"/>
        </w:rPr>
      </w:pPr>
    </w:p>
    <w:p w14:paraId="2A64A7CA">
      <w:pPr>
        <w:spacing w:line="360" w:lineRule="auto"/>
        <w:ind w:firstLine="494"/>
        <w:rPr>
          <w:rFonts w:ascii="宋体" w:hAnsi="宋体" w:cs="宋体"/>
          <w:color w:val="auto"/>
          <w:sz w:val="24"/>
          <w:highlight w:val="none"/>
        </w:rPr>
      </w:pPr>
    </w:p>
    <w:p w14:paraId="5F493139">
      <w:pPr>
        <w:spacing w:line="360" w:lineRule="auto"/>
        <w:ind w:firstLine="494"/>
        <w:rPr>
          <w:rFonts w:ascii="宋体" w:hAnsi="宋体" w:cs="宋体"/>
          <w:color w:val="auto"/>
          <w:sz w:val="24"/>
          <w:highlight w:val="none"/>
        </w:rPr>
      </w:pPr>
    </w:p>
    <w:p w14:paraId="1B228761">
      <w:pPr>
        <w:spacing w:line="360" w:lineRule="auto"/>
        <w:ind w:firstLine="494"/>
        <w:rPr>
          <w:rFonts w:ascii="宋体" w:hAnsi="宋体" w:cs="宋体"/>
          <w:color w:val="auto"/>
          <w:sz w:val="24"/>
          <w:highlight w:val="none"/>
        </w:rPr>
      </w:pPr>
    </w:p>
    <w:p w14:paraId="737BBD46">
      <w:pPr>
        <w:spacing w:line="360" w:lineRule="auto"/>
        <w:ind w:right="480" w:firstLine="4080" w:firstLineChars="1700"/>
        <w:rPr>
          <w:rFonts w:ascii="宋体" w:hAnsi="宋体" w:cs="宋体"/>
          <w:color w:val="auto"/>
          <w:sz w:val="24"/>
          <w:highlight w:val="none"/>
        </w:rPr>
      </w:pPr>
      <w:r>
        <w:rPr>
          <w:rFonts w:hint="eastAsia" w:ascii="宋体" w:hAnsi="宋体" w:cs="宋体"/>
          <w:color w:val="auto"/>
          <w:sz w:val="24"/>
          <w:highlight w:val="none"/>
        </w:rPr>
        <w:t>投标单位（法定名称章）：</w:t>
      </w:r>
    </w:p>
    <w:p w14:paraId="69B5A536">
      <w:pPr>
        <w:ind w:right="1440" w:firstLine="494"/>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14:paraId="6EE8107A">
      <w:pPr>
        <w:rPr>
          <w:rFonts w:ascii="宋体" w:hAnsi="宋体" w:cs="宋体"/>
          <w:color w:val="auto"/>
          <w:sz w:val="24"/>
          <w:highlight w:val="none"/>
        </w:rPr>
      </w:pPr>
      <w:r>
        <w:rPr>
          <w:rFonts w:hint="eastAsia" w:ascii="宋体" w:hAnsi="宋体" w:cs="宋体"/>
          <w:b/>
          <w:bCs/>
          <w:color w:val="auto"/>
          <w:sz w:val="24"/>
          <w:highlight w:val="none"/>
        </w:rPr>
        <w:t>附：</w:t>
      </w:r>
    </w:p>
    <w:p w14:paraId="14B37983">
      <w:pPr>
        <w:spacing w:line="360" w:lineRule="auto"/>
        <w:rPr>
          <w:rFonts w:ascii="宋体" w:hAnsi="宋体" w:cs="宋体"/>
          <w:bCs/>
          <w:color w:val="auto"/>
          <w:sz w:val="24"/>
          <w:highlight w:val="none"/>
        </w:rPr>
      </w:pPr>
      <w:r>
        <w:rPr>
          <w:rFonts w:hint="eastAsia" w:ascii="宋体" w:hAnsi="宋体" w:eastAsia="宋体" w:cs="宋体"/>
          <w:b/>
          <w:bCs/>
          <w:color w:val="auto"/>
          <w:kern w:val="2"/>
          <w:sz w:val="24"/>
          <w:szCs w:val="24"/>
          <w:highlight w:val="none"/>
          <w:lang w:val="en-US" w:eastAsia="zh-CN" w:bidi="ar-SA"/>
        </w:rPr>
        <w:pict>
          <v:rect id="Rectangle 17" o:spid="_x0000_s1026" o:spt="1" style="position:absolute;left:0pt;margin-left:238.9pt;margin-top:28.05pt;height:177.45pt;width:212.95pt;z-index:-251657216;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rect>
        </w:pict>
      </w:r>
      <w:r>
        <w:rPr>
          <w:rFonts w:hint="eastAsia" w:ascii="宋体" w:hAnsi="宋体" w:eastAsia="宋体" w:cs="宋体"/>
          <w:b/>
          <w:bCs/>
          <w:color w:val="auto"/>
          <w:kern w:val="2"/>
          <w:sz w:val="24"/>
          <w:szCs w:val="24"/>
          <w:highlight w:val="none"/>
          <w:lang w:val="en-US" w:eastAsia="zh-CN" w:bidi="ar-SA"/>
        </w:rPr>
        <w:pict>
          <v:rect id="Rectangle 16" o:spid="_x0000_s1027" o:spt="1" style="position:absolute;left:0pt;margin-left:-7.2pt;margin-top:30.3pt;height:177.45pt;width:208.5pt;z-index:-251656192;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rect>
        </w:pict>
      </w:r>
      <w:r>
        <w:rPr>
          <w:rFonts w:hint="eastAsia" w:ascii="宋体" w:hAnsi="宋体" w:cs="宋体"/>
          <w:color w:val="auto"/>
          <w:sz w:val="24"/>
          <w:highlight w:val="none"/>
        </w:rPr>
        <w:t>投标单位法定名称章（印模）                投标单位“XX专用章”（印模）</w:t>
      </w:r>
    </w:p>
    <w:p w14:paraId="2267A17B">
      <w:pPr>
        <w:autoSpaceDE w:val="0"/>
        <w:autoSpaceDN w:val="0"/>
        <w:jc w:val="center"/>
        <w:rPr>
          <w:rFonts w:ascii="宋体" w:hAnsi="宋体" w:cs="宋体"/>
          <w:b/>
          <w:color w:val="auto"/>
          <w:spacing w:val="6"/>
          <w:sz w:val="32"/>
          <w:szCs w:val="32"/>
          <w:highlight w:val="none"/>
        </w:rPr>
      </w:pPr>
    </w:p>
    <w:p w14:paraId="15432D73">
      <w:pPr>
        <w:autoSpaceDE w:val="0"/>
        <w:autoSpaceDN w:val="0"/>
        <w:jc w:val="center"/>
        <w:rPr>
          <w:rFonts w:ascii="宋体" w:hAnsi="宋体" w:cs="宋体"/>
          <w:b/>
          <w:color w:val="auto"/>
          <w:spacing w:val="6"/>
          <w:sz w:val="32"/>
          <w:szCs w:val="32"/>
          <w:highlight w:val="none"/>
        </w:rPr>
      </w:pPr>
    </w:p>
    <w:p w14:paraId="55B8F279">
      <w:pPr>
        <w:autoSpaceDE w:val="0"/>
        <w:autoSpaceDN w:val="0"/>
        <w:jc w:val="center"/>
        <w:rPr>
          <w:rFonts w:ascii="宋体" w:hAnsi="宋体" w:cs="宋体"/>
          <w:b/>
          <w:color w:val="auto"/>
          <w:spacing w:val="6"/>
          <w:sz w:val="32"/>
          <w:szCs w:val="32"/>
          <w:highlight w:val="none"/>
        </w:rPr>
      </w:pPr>
    </w:p>
    <w:p w14:paraId="267A6325">
      <w:pPr>
        <w:autoSpaceDE w:val="0"/>
        <w:autoSpaceDN w:val="0"/>
        <w:jc w:val="center"/>
        <w:rPr>
          <w:rFonts w:ascii="宋体" w:hAnsi="宋体" w:cs="宋体"/>
          <w:b/>
          <w:color w:val="auto"/>
          <w:spacing w:val="6"/>
          <w:sz w:val="32"/>
          <w:szCs w:val="32"/>
          <w:highlight w:val="none"/>
        </w:rPr>
      </w:pPr>
    </w:p>
    <w:p w14:paraId="49B2C0EE">
      <w:pPr>
        <w:autoSpaceDE w:val="0"/>
        <w:autoSpaceDN w:val="0"/>
        <w:jc w:val="center"/>
        <w:rPr>
          <w:rFonts w:ascii="宋体" w:hAnsi="宋体" w:cs="宋体"/>
          <w:b/>
          <w:color w:val="auto"/>
          <w:spacing w:val="6"/>
          <w:sz w:val="32"/>
          <w:szCs w:val="32"/>
          <w:highlight w:val="none"/>
        </w:rPr>
      </w:pPr>
    </w:p>
    <w:p w14:paraId="3493FC9D">
      <w:pPr>
        <w:autoSpaceDE w:val="0"/>
        <w:autoSpaceDN w:val="0"/>
        <w:jc w:val="center"/>
        <w:rPr>
          <w:rFonts w:ascii="宋体" w:hAnsi="宋体" w:cs="宋体"/>
          <w:b/>
          <w:color w:val="auto"/>
          <w:spacing w:val="6"/>
          <w:sz w:val="32"/>
          <w:szCs w:val="32"/>
          <w:highlight w:val="none"/>
        </w:rPr>
      </w:pPr>
    </w:p>
    <w:p w14:paraId="13321F40">
      <w:pPr>
        <w:autoSpaceDE w:val="0"/>
        <w:autoSpaceDN w:val="0"/>
        <w:jc w:val="center"/>
        <w:rPr>
          <w:rFonts w:ascii="宋体" w:hAnsi="宋体" w:cs="宋体"/>
          <w:b/>
          <w:color w:val="auto"/>
          <w:spacing w:val="6"/>
          <w:sz w:val="32"/>
          <w:szCs w:val="32"/>
          <w:highlight w:val="none"/>
        </w:rPr>
      </w:pPr>
    </w:p>
    <w:p w14:paraId="17CDAE60">
      <w:pPr>
        <w:autoSpaceDE w:val="0"/>
        <w:autoSpaceDN w:val="0"/>
        <w:jc w:val="center"/>
        <w:rPr>
          <w:rFonts w:ascii="宋体" w:hAnsi="宋体" w:cs="宋体"/>
          <w:b/>
          <w:color w:val="auto"/>
          <w:spacing w:val="6"/>
          <w:sz w:val="32"/>
          <w:szCs w:val="32"/>
          <w:highlight w:val="none"/>
        </w:rPr>
      </w:pPr>
    </w:p>
    <w:p w14:paraId="0BD4F573">
      <w:pPr>
        <w:autoSpaceDE w:val="0"/>
        <w:autoSpaceDN w:val="0"/>
        <w:jc w:val="center"/>
        <w:rPr>
          <w:rFonts w:ascii="宋体" w:hAnsi="宋体" w:cs="宋体"/>
          <w:b/>
          <w:color w:val="auto"/>
          <w:spacing w:val="6"/>
          <w:sz w:val="32"/>
          <w:szCs w:val="32"/>
          <w:highlight w:val="none"/>
        </w:rPr>
      </w:pPr>
    </w:p>
    <w:p w14:paraId="1C2BC1B0">
      <w:pPr>
        <w:autoSpaceDE w:val="0"/>
        <w:autoSpaceDN w:val="0"/>
        <w:jc w:val="center"/>
        <w:rPr>
          <w:rFonts w:ascii="宋体" w:hAnsi="宋体" w:cs="宋体"/>
          <w:b/>
          <w:color w:val="auto"/>
          <w:spacing w:val="6"/>
          <w:sz w:val="32"/>
          <w:szCs w:val="32"/>
          <w:highlight w:val="none"/>
        </w:rPr>
      </w:pPr>
    </w:p>
    <w:p w14:paraId="52B1AD22">
      <w:pPr>
        <w:autoSpaceDE w:val="0"/>
        <w:autoSpaceDN w:val="0"/>
        <w:jc w:val="center"/>
        <w:rPr>
          <w:rFonts w:ascii="宋体" w:hAnsi="宋体" w:cs="宋体"/>
          <w:b/>
          <w:color w:val="auto"/>
          <w:spacing w:val="6"/>
          <w:sz w:val="32"/>
          <w:szCs w:val="32"/>
          <w:highlight w:val="none"/>
        </w:rPr>
      </w:pPr>
    </w:p>
    <w:p w14:paraId="618357BC">
      <w:pPr>
        <w:autoSpaceDE w:val="0"/>
        <w:autoSpaceDN w:val="0"/>
        <w:jc w:val="center"/>
        <w:rPr>
          <w:rFonts w:ascii="宋体" w:hAnsi="宋体" w:cs="宋体"/>
          <w:b/>
          <w:color w:val="auto"/>
          <w:spacing w:val="6"/>
          <w:sz w:val="32"/>
          <w:szCs w:val="32"/>
          <w:highlight w:val="none"/>
        </w:rPr>
      </w:pPr>
    </w:p>
    <w:p w14:paraId="39402474">
      <w:pPr>
        <w:autoSpaceDE w:val="0"/>
        <w:autoSpaceDN w:val="0"/>
        <w:jc w:val="center"/>
        <w:rPr>
          <w:rFonts w:ascii="宋体" w:hAnsi="宋体" w:cs="宋体"/>
          <w:b/>
          <w:color w:val="auto"/>
          <w:spacing w:val="6"/>
          <w:sz w:val="32"/>
          <w:szCs w:val="32"/>
          <w:highlight w:val="none"/>
        </w:rPr>
      </w:pPr>
    </w:p>
    <w:p w14:paraId="7745C419">
      <w:pPr>
        <w:autoSpaceDE w:val="0"/>
        <w:autoSpaceDN w:val="0"/>
        <w:jc w:val="center"/>
        <w:rPr>
          <w:rFonts w:ascii="宋体" w:hAnsi="宋体" w:cs="宋体"/>
          <w:b/>
          <w:color w:val="auto"/>
          <w:spacing w:val="6"/>
          <w:sz w:val="32"/>
          <w:szCs w:val="32"/>
          <w:highlight w:val="none"/>
        </w:rPr>
      </w:pPr>
    </w:p>
    <w:p w14:paraId="2F1A295F">
      <w:pPr>
        <w:autoSpaceDE w:val="0"/>
        <w:autoSpaceDN w:val="0"/>
        <w:jc w:val="center"/>
        <w:rPr>
          <w:rFonts w:ascii="宋体" w:hAnsi="宋体" w:cs="宋体"/>
          <w:b/>
          <w:color w:val="auto"/>
          <w:spacing w:val="6"/>
          <w:sz w:val="32"/>
          <w:szCs w:val="32"/>
          <w:highlight w:val="none"/>
        </w:rPr>
      </w:pPr>
    </w:p>
    <w:p w14:paraId="6F830C24">
      <w:pPr>
        <w:autoSpaceDE w:val="0"/>
        <w:autoSpaceDN w:val="0"/>
        <w:jc w:val="center"/>
        <w:rPr>
          <w:rFonts w:ascii="宋体" w:hAnsi="宋体" w:cs="宋体"/>
          <w:b/>
          <w:color w:val="auto"/>
          <w:spacing w:val="6"/>
          <w:sz w:val="32"/>
          <w:szCs w:val="32"/>
          <w:highlight w:val="none"/>
        </w:rPr>
      </w:pPr>
    </w:p>
    <w:p w14:paraId="75CC06DD">
      <w:pPr>
        <w:autoSpaceDE w:val="0"/>
        <w:autoSpaceDN w:val="0"/>
        <w:jc w:val="center"/>
        <w:rPr>
          <w:rFonts w:ascii="宋体" w:hAnsi="宋体" w:cs="宋体"/>
          <w:b/>
          <w:color w:val="auto"/>
          <w:spacing w:val="6"/>
          <w:sz w:val="32"/>
          <w:szCs w:val="32"/>
          <w:highlight w:val="none"/>
        </w:rPr>
      </w:pPr>
    </w:p>
    <w:p w14:paraId="1E022B88">
      <w:pPr>
        <w:autoSpaceDE w:val="0"/>
        <w:autoSpaceDN w:val="0"/>
        <w:jc w:val="center"/>
        <w:rPr>
          <w:rFonts w:ascii="宋体" w:hAnsi="宋体" w:cs="宋体"/>
          <w:b/>
          <w:color w:val="auto"/>
          <w:kern w:val="0"/>
          <w:sz w:val="32"/>
          <w:szCs w:val="32"/>
          <w:highlight w:val="none"/>
          <w:lang w:val="zh-CN"/>
        </w:rPr>
      </w:pPr>
      <w:r>
        <w:rPr>
          <w:rFonts w:hint="eastAsia" w:ascii="宋体" w:hAnsi="宋体" w:cs="宋体"/>
          <w:b/>
          <w:color w:val="auto"/>
          <w:spacing w:val="6"/>
          <w:sz w:val="32"/>
          <w:szCs w:val="32"/>
          <w:highlight w:val="none"/>
        </w:rPr>
        <w:t>附件</w:t>
      </w:r>
      <w:r>
        <w:rPr>
          <w:rFonts w:ascii="宋体" w:hAnsi="宋体" w:cs="宋体"/>
          <w:b/>
          <w:color w:val="auto"/>
          <w:spacing w:val="6"/>
          <w:sz w:val="32"/>
          <w:szCs w:val="32"/>
          <w:highlight w:val="none"/>
        </w:rPr>
        <w:t>5</w:t>
      </w:r>
      <w:r>
        <w:rPr>
          <w:rFonts w:hint="eastAsia" w:ascii="宋体" w:hAnsi="宋体" w:cs="宋体"/>
          <w:b/>
          <w:color w:val="auto"/>
          <w:spacing w:val="6"/>
          <w:sz w:val="32"/>
          <w:szCs w:val="32"/>
          <w:highlight w:val="none"/>
        </w:rPr>
        <w:t>：</w:t>
      </w:r>
      <w:r>
        <w:rPr>
          <w:rFonts w:hint="eastAsia" w:ascii="宋体" w:hAnsi="宋体" w:cs="宋体"/>
          <w:b/>
          <w:color w:val="auto"/>
          <w:kern w:val="0"/>
          <w:sz w:val="32"/>
          <w:szCs w:val="32"/>
          <w:highlight w:val="none"/>
          <w:lang w:val="zh-CN"/>
        </w:rPr>
        <w:t>联合协议</w:t>
      </w:r>
    </w:p>
    <w:p w14:paraId="5D2E1934">
      <w:pPr>
        <w:widowControl/>
        <w:spacing w:line="360" w:lineRule="auto"/>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（以联合体形式投标的，提供联合协议；本项目不接受联合体投标或者投标人不以联合体形式投标的，则不需要提供）</w:t>
      </w:r>
    </w:p>
    <w:p w14:paraId="5746BC2A">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（联合体所有成员名称）</w:t>
      </w:r>
      <w:r>
        <w:rPr>
          <w:rFonts w:hint="eastAsia" w:ascii="宋体" w:hAnsi="宋体" w:cs="宋体"/>
          <w:color w:val="auto"/>
          <w:kern w:val="0"/>
          <w:sz w:val="24"/>
          <w:highlight w:val="none"/>
        </w:rPr>
        <w:t>自愿</w:t>
      </w:r>
      <w:r>
        <w:rPr>
          <w:rFonts w:hint="eastAsia" w:ascii="宋体" w:hAnsi="宋体" w:cs="宋体"/>
          <w:color w:val="auto"/>
          <w:kern w:val="0"/>
          <w:sz w:val="24"/>
          <w:highlight w:val="none"/>
          <w:lang w:val="zh-CN"/>
        </w:rPr>
        <w:t>组成一个联合体，以一个投标人的身份</w:t>
      </w:r>
      <w:r>
        <w:rPr>
          <w:rFonts w:hint="eastAsia" w:ascii="宋体" w:hAnsi="宋体" w:cs="宋体"/>
          <w:color w:val="auto"/>
          <w:kern w:val="0"/>
          <w:sz w:val="24"/>
          <w:highlight w:val="none"/>
        </w:rPr>
        <w:t>参加</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w:t>
      </w:r>
      <w:r>
        <w:rPr>
          <w:rFonts w:hint="eastAsia" w:ascii="宋体" w:hAnsi="宋体" w:cs="宋体"/>
          <w:color w:val="auto"/>
          <w:kern w:val="0"/>
          <w:sz w:val="24"/>
          <w:highlight w:val="none"/>
          <w:lang w:val="zh-CN"/>
        </w:rPr>
        <w:t xml:space="preserve">投标。 </w:t>
      </w:r>
    </w:p>
    <w:p w14:paraId="4E4FF23E">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一、各方一致决定，</w:t>
      </w:r>
      <w:r>
        <w:rPr>
          <w:rFonts w:hint="eastAsia" w:ascii="宋体" w:hAnsi="宋体" w:cs="宋体"/>
          <w:color w:val="auto"/>
          <w:kern w:val="0"/>
          <w:sz w:val="24"/>
          <w:highlight w:val="none"/>
          <w:u w:val="single"/>
        </w:rPr>
        <w:t>（某联合体成员名称）</w:t>
      </w:r>
      <w:r>
        <w:rPr>
          <w:rFonts w:hint="eastAsia" w:ascii="宋体" w:hAnsi="宋体" w:cs="宋体"/>
          <w:color w:val="auto"/>
          <w:kern w:val="0"/>
          <w:sz w:val="24"/>
          <w:highlight w:val="none"/>
        </w:rPr>
        <w:t>为联合体</w:t>
      </w:r>
      <w:r>
        <w:rPr>
          <w:rFonts w:hint="eastAsia" w:ascii="宋体" w:hAnsi="宋体" w:cs="宋体"/>
          <w:color w:val="auto"/>
          <w:kern w:val="0"/>
          <w:sz w:val="24"/>
          <w:highlight w:val="none"/>
          <w:lang w:val="zh-CN"/>
        </w:rPr>
        <w:t>牵头人</w:t>
      </w:r>
      <w:r>
        <w:rPr>
          <w:rFonts w:hint="eastAsia" w:ascii="宋体" w:hAnsi="宋体" w:cs="宋体"/>
          <w:color w:val="auto"/>
          <w:sz w:val="24"/>
          <w:highlight w:val="none"/>
        </w:rPr>
        <w:t>，代表所有联合体成员负责投标和合同实施阶段的主办、协调工作</w:t>
      </w:r>
      <w:r>
        <w:rPr>
          <w:rFonts w:hint="eastAsia" w:ascii="宋体" w:hAnsi="宋体" w:cs="宋体"/>
          <w:color w:val="auto"/>
          <w:kern w:val="0"/>
          <w:sz w:val="24"/>
          <w:highlight w:val="none"/>
          <w:lang w:val="zh-CN"/>
        </w:rPr>
        <w:t>。</w:t>
      </w:r>
    </w:p>
    <w:p w14:paraId="3931B71E">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二、</w:t>
      </w:r>
      <w:r>
        <w:rPr>
          <w:rFonts w:hint="eastAsia" w:ascii="宋体" w:hAnsi="宋体" w:cs="宋体"/>
          <w:color w:val="auto"/>
          <w:sz w:val="24"/>
          <w:highlight w:val="none"/>
        </w:rPr>
        <w:t>所有联合体成员各方签署授权书，授权书载明的</w:t>
      </w:r>
      <w:r>
        <w:rPr>
          <w:rFonts w:hint="eastAsia" w:ascii="宋体" w:hAnsi="宋体" w:cs="宋体"/>
          <w:color w:val="auto"/>
          <w:kern w:val="0"/>
          <w:sz w:val="24"/>
          <w:highlight w:val="none"/>
          <w:lang w:val="zh-CN"/>
        </w:rPr>
        <w:t>授权代表根据招标文件规定及投标内容而对采购人、采购代理机构所作的任何合法承诺，包括书面澄清及相应等均对联合投标各方产生约束力。</w:t>
      </w:r>
    </w:p>
    <w:p w14:paraId="76C52872">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三、本次联合投标中，分工如下：</w:t>
      </w:r>
    </w:p>
    <w:p w14:paraId="3D8075CA">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（联合体成员1）</w:t>
      </w:r>
      <w:r>
        <w:rPr>
          <w:rFonts w:hint="eastAsia" w:ascii="宋体" w:hAnsi="宋体" w:cs="宋体"/>
          <w:color w:val="auto"/>
          <w:kern w:val="0"/>
          <w:sz w:val="24"/>
          <w:highlight w:val="none"/>
          <w:lang w:val="zh-CN"/>
        </w:rPr>
        <w:t>承担的工作和义务为：</w:t>
      </w:r>
      <w:r>
        <w:rPr>
          <w:rFonts w:hint="eastAsia" w:ascii="宋体" w:hAnsi="宋体" w:cs="宋体"/>
          <w:color w:val="auto"/>
          <w:highlight w:val="none"/>
          <w:u w:val="single"/>
        </w:rPr>
        <w:t xml:space="preserve">             </w:t>
      </w:r>
      <w:r>
        <w:rPr>
          <w:rFonts w:hint="eastAsia" w:ascii="宋体" w:hAnsi="宋体" w:cs="宋体"/>
          <w:color w:val="auto"/>
          <w:kern w:val="0"/>
          <w:sz w:val="24"/>
          <w:highlight w:val="none"/>
          <w:lang w:val="zh-CN"/>
        </w:rPr>
        <w:t>；</w:t>
      </w:r>
    </w:p>
    <w:p w14:paraId="5D9F52C7">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（联合体成员</w:t>
      </w:r>
      <w:r>
        <w:rPr>
          <w:rFonts w:ascii="宋体" w:hAnsi="宋体" w:cs="宋体"/>
          <w:color w:val="auto"/>
          <w:kern w:val="0"/>
          <w:sz w:val="24"/>
          <w:highlight w:val="none"/>
          <w:u w:val="single"/>
        </w:rPr>
        <w:t>2</w:t>
      </w:r>
      <w:r>
        <w:rPr>
          <w:rFonts w:hint="eastAsia" w:ascii="宋体" w:hAnsi="宋体" w:cs="宋体"/>
          <w:color w:val="auto"/>
          <w:kern w:val="0"/>
          <w:sz w:val="24"/>
          <w:highlight w:val="none"/>
          <w:u w:val="single"/>
        </w:rPr>
        <w:t>）</w:t>
      </w:r>
      <w:r>
        <w:rPr>
          <w:rFonts w:hint="eastAsia" w:ascii="宋体" w:hAnsi="宋体" w:cs="宋体"/>
          <w:color w:val="auto"/>
          <w:kern w:val="0"/>
          <w:sz w:val="24"/>
          <w:highlight w:val="none"/>
          <w:lang w:val="zh-CN"/>
        </w:rPr>
        <w:t>承担的工作和义务为：</w:t>
      </w:r>
      <w:r>
        <w:rPr>
          <w:rFonts w:hint="eastAsia" w:ascii="宋体" w:hAnsi="宋体" w:cs="宋体"/>
          <w:color w:val="auto"/>
          <w:highlight w:val="none"/>
          <w:u w:val="single"/>
        </w:rPr>
        <w:t xml:space="preserve">             </w:t>
      </w:r>
      <w:r>
        <w:rPr>
          <w:rFonts w:hint="eastAsia" w:ascii="宋体" w:hAnsi="宋体" w:cs="宋体"/>
          <w:color w:val="auto"/>
          <w:kern w:val="0"/>
          <w:sz w:val="24"/>
          <w:highlight w:val="none"/>
          <w:lang w:val="zh-CN"/>
        </w:rPr>
        <w:t>；</w:t>
      </w:r>
    </w:p>
    <w:p w14:paraId="34B811AA">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w:t>
      </w:r>
    </w:p>
    <w:p w14:paraId="6498F0EA">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四、联合体成员中小企业合同份额。</w:t>
      </w:r>
    </w:p>
    <w:p w14:paraId="24404AED">
      <w:pPr>
        <w:snapToGrid w:val="0"/>
        <w:spacing w:line="360" w:lineRule="auto"/>
        <w:ind w:firstLine="576"/>
        <w:rPr>
          <w:rFonts w:ascii="宋体" w:hAnsi="宋体" w:cs="宋体"/>
          <w:b/>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u w:val="single"/>
        </w:rPr>
        <w:t>（</w:t>
      </w:r>
      <w:bookmarkStart w:id="513" w:name="_Hlk101131882"/>
      <w:r>
        <w:rPr>
          <w:rFonts w:hint="eastAsia" w:ascii="宋体" w:hAnsi="宋体" w:cs="宋体"/>
          <w:color w:val="auto"/>
          <w:kern w:val="0"/>
          <w:sz w:val="24"/>
          <w:highlight w:val="none"/>
          <w:u w:val="single"/>
        </w:rPr>
        <w:t>联合体成员X</w:t>
      </w:r>
      <w:r>
        <w:rPr>
          <w:rFonts w:ascii="宋体" w:hAnsi="宋体" w:cs="宋体"/>
          <w:color w:val="auto"/>
          <w:kern w:val="0"/>
          <w:sz w:val="24"/>
          <w:highlight w:val="none"/>
          <w:u w:val="single"/>
        </w:rPr>
        <w:t>,</w:t>
      </w:r>
      <w:r>
        <w:rPr>
          <w:rFonts w:hint="eastAsia" w:ascii="宋体" w:hAnsi="宋体" w:cs="宋体"/>
          <w:color w:val="auto"/>
          <w:kern w:val="0"/>
          <w:sz w:val="24"/>
          <w:highlight w:val="none"/>
          <w:u w:val="single"/>
        </w:rPr>
        <w:t>……</w:t>
      </w:r>
      <w:bookmarkEnd w:id="513"/>
      <w:r>
        <w:rPr>
          <w:rFonts w:hint="eastAsia" w:ascii="宋体" w:hAnsi="宋体" w:cs="宋体"/>
          <w:color w:val="auto"/>
          <w:kern w:val="0"/>
          <w:sz w:val="24"/>
          <w:highlight w:val="none"/>
          <w:u w:val="single"/>
        </w:rPr>
        <w:t>）</w:t>
      </w:r>
      <w:r>
        <w:rPr>
          <w:rFonts w:hint="eastAsia" w:ascii="宋体" w:hAnsi="宋体" w:cs="宋体"/>
          <w:color w:val="auto"/>
          <w:kern w:val="0"/>
          <w:sz w:val="24"/>
          <w:highlight w:val="none"/>
        </w:rPr>
        <w:t>提供的服务由小微企业承接，其合同份额占到合同总金额</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%以上</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w:t>
      </w:r>
      <w:bookmarkStart w:id="514" w:name="_Hlk101133598"/>
      <w:r>
        <w:rPr>
          <w:rFonts w:hint="eastAsia" w:ascii="宋体" w:hAnsi="宋体" w:cs="宋体"/>
          <w:b/>
          <w:color w:val="auto"/>
          <w:kern w:val="0"/>
          <w:sz w:val="24"/>
          <w:highlight w:val="none"/>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color w:val="auto"/>
          <w:sz w:val="24"/>
          <w:highlight w:val="none"/>
        </w:rPr>
        <w:t>拟享受以上价格扣除政策的，填写有关内容。</w:t>
      </w:r>
      <w:bookmarkEnd w:id="514"/>
      <w:r>
        <w:rPr>
          <w:rFonts w:hint="eastAsia" w:ascii="宋体" w:hAnsi="宋体" w:cs="宋体"/>
          <w:b/>
          <w:color w:val="auto"/>
          <w:kern w:val="0"/>
          <w:sz w:val="24"/>
          <w:highlight w:val="none"/>
          <w:lang w:val="zh-CN"/>
        </w:rPr>
        <w:t>）</w:t>
      </w:r>
    </w:p>
    <w:p w14:paraId="3EAE50F1">
      <w:pPr>
        <w:spacing w:line="360" w:lineRule="auto"/>
        <w:ind w:firstLine="480" w:firstLineChars="200"/>
        <w:rPr>
          <w:rFonts w:ascii="宋体" w:hAnsi="宋体" w:cs="宋体"/>
          <w:b/>
          <w:bCs/>
          <w:color w:val="auto"/>
          <w:kern w:val="0"/>
          <w:sz w:val="24"/>
          <w:highlight w:val="none"/>
          <w:lang w:val="zh-CN"/>
        </w:rPr>
      </w:pPr>
      <w:r>
        <w:rPr>
          <w:rFonts w:hint="eastAsia" w:ascii="宋体" w:hAnsi="宋体" w:cs="宋体"/>
          <w:color w:val="auto"/>
          <w:sz w:val="24"/>
          <w:highlight w:val="none"/>
        </w:rPr>
        <w:t>2、</w:t>
      </w:r>
      <w:bookmarkStart w:id="515" w:name="_Hlk101133173"/>
      <w:r>
        <w:rPr>
          <w:rFonts w:hint="eastAsia" w:ascii="宋体" w:hAnsi="宋体" w:cs="宋体"/>
          <w:color w:val="auto"/>
          <w:sz w:val="24"/>
          <w:highlight w:val="none"/>
        </w:rPr>
        <w:t>中小企业合同金额达到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%，小微企业合同金额达到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0"/>
          <w:sz w:val="24"/>
          <w:highlight w:val="none"/>
          <w:lang w:val="zh-CN"/>
        </w:rPr>
        <w:t>。</w:t>
      </w:r>
      <w:r>
        <w:rPr>
          <w:rFonts w:hint="eastAsia" w:ascii="宋体" w:hAnsi="宋体" w:cs="宋体"/>
          <w:b/>
          <w:bCs/>
          <w:color w:val="auto"/>
          <w:kern w:val="0"/>
          <w:sz w:val="24"/>
          <w:highlight w:val="none"/>
          <w:lang w:val="zh-CN"/>
        </w:rPr>
        <w:t>（</w:t>
      </w:r>
      <w:r>
        <w:rPr>
          <w:rFonts w:hint="eastAsia" w:ascii="宋体" w:hAnsi="宋体" w:cs="宋体"/>
          <w:b/>
          <w:bCs/>
          <w:color w:val="auto"/>
          <w:sz w:val="24"/>
          <w:highlight w:val="none"/>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color w:val="auto"/>
          <w:kern w:val="0"/>
          <w:sz w:val="24"/>
          <w:highlight w:val="none"/>
          <w:lang w:val="zh-CN"/>
        </w:rPr>
        <w:t>）</w:t>
      </w:r>
      <w:bookmarkEnd w:id="515"/>
    </w:p>
    <w:p w14:paraId="144FA54E">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五、如果中标，</w:t>
      </w:r>
      <w:r>
        <w:rPr>
          <w:rFonts w:hint="eastAsia" w:ascii="宋体" w:hAnsi="宋体" w:cs="宋体"/>
          <w:color w:val="auto"/>
          <w:sz w:val="24"/>
          <w:highlight w:val="none"/>
        </w:rPr>
        <w:t>联合体各成员方共同与采购人签订合同，并就采购合同约定的事项对采购人承担连带责任。</w:t>
      </w:r>
    </w:p>
    <w:p w14:paraId="3D0FAACA">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六、有关本次联合投标的其他事宜：</w:t>
      </w:r>
    </w:p>
    <w:p w14:paraId="3A21BC2B">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1、联合体各方不再单独参加或者与其他供应商另外组成联合体参加同一合同项下的政府采购活动。</w:t>
      </w:r>
    </w:p>
    <w:p w14:paraId="1FE1AFC4">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2、联合体中有同类资质的各方按照联合体分工承担相同工作的，按照资质等级较低的供应商确定资质等级。</w:t>
      </w:r>
    </w:p>
    <w:p w14:paraId="66C5FC0C">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3、本协议提交采购人、采购代理机构后，联合体各方不得以任何形式对上述内容进行修改或撤销。</w:t>
      </w:r>
    </w:p>
    <w:p w14:paraId="30EBD82C">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436B9E0C">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373DB2F4">
      <w:pPr>
        <w:snapToGrid w:val="0"/>
        <w:spacing w:line="360" w:lineRule="auto"/>
        <w:ind w:right="960"/>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14:paraId="1D7FF47D">
      <w:pPr>
        <w:snapToGrid w:val="0"/>
        <w:spacing w:line="360" w:lineRule="auto"/>
        <w:jc w:val="righ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日期：  年  月   日</w:t>
      </w:r>
    </w:p>
    <w:p w14:paraId="4C14316C">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184A48D7">
      <w:pPr>
        <w:autoSpaceDE w:val="0"/>
        <w:autoSpaceDN w:val="0"/>
        <w:jc w:val="center"/>
        <w:rPr>
          <w:rFonts w:ascii="宋体" w:hAnsi="宋体" w:cs="宋体"/>
          <w:b/>
          <w:color w:val="auto"/>
          <w:spacing w:val="6"/>
          <w:sz w:val="32"/>
          <w:szCs w:val="32"/>
          <w:highlight w:val="none"/>
        </w:rPr>
      </w:pPr>
    </w:p>
    <w:p w14:paraId="1E8ACBDB">
      <w:pPr>
        <w:autoSpaceDE w:val="0"/>
        <w:autoSpaceDN w:val="0"/>
        <w:jc w:val="center"/>
        <w:rPr>
          <w:rFonts w:ascii="宋体" w:hAnsi="宋体" w:cs="宋体"/>
          <w:b/>
          <w:color w:val="auto"/>
          <w:spacing w:val="6"/>
          <w:sz w:val="32"/>
          <w:szCs w:val="32"/>
          <w:highlight w:val="none"/>
        </w:rPr>
      </w:pPr>
    </w:p>
    <w:p w14:paraId="78C22EFB">
      <w:pPr>
        <w:autoSpaceDE w:val="0"/>
        <w:autoSpaceDN w:val="0"/>
        <w:jc w:val="center"/>
        <w:rPr>
          <w:rFonts w:ascii="宋体" w:hAnsi="宋体" w:cs="宋体"/>
          <w:b/>
          <w:color w:val="auto"/>
          <w:spacing w:val="6"/>
          <w:sz w:val="32"/>
          <w:szCs w:val="32"/>
          <w:highlight w:val="none"/>
        </w:rPr>
      </w:pPr>
    </w:p>
    <w:p w14:paraId="598FA95E">
      <w:pPr>
        <w:autoSpaceDE w:val="0"/>
        <w:autoSpaceDN w:val="0"/>
        <w:jc w:val="center"/>
        <w:rPr>
          <w:rFonts w:ascii="宋体" w:hAnsi="宋体" w:cs="宋体"/>
          <w:b/>
          <w:color w:val="auto"/>
          <w:spacing w:val="6"/>
          <w:sz w:val="32"/>
          <w:szCs w:val="32"/>
          <w:highlight w:val="none"/>
        </w:rPr>
      </w:pPr>
    </w:p>
    <w:p w14:paraId="40257AFA">
      <w:pPr>
        <w:autoSpaceDE w:val="0"/>
        <w:autoSpaceDN w:val="0"/>
        <w:jc w:val="center"/>
        <w:rPr>
          <w:rFonts w:ascii="宋体" w:hAnsi="宋体" w:cs="宋体"/>
          <w:b/>
          <w:color w:val="auto"/>
          <w:spacing w:val="6"/>
          <w:sz w:val="32"/>
          <w:szCs w:val="32"/>
          <w:highlight w:val="none"/>
        </w:rPr>
      </w:pPr>
    </w:p>
    <w:p w14:paraId="12313CDE">
      <w:pPr>
        <w:autoSpaceDE w:val="0"/>
        <w:autoSpaceDN w:val="0"/>
        <w:jc w:val="center"/>
        <w:rPr>
          <w:rFonts w:ascii="宋体" w:hAnsi="宋体" w:cs="宋体"/>
          <w:b/>
          <w:color w:val="auto"/>
          <w:spacing w:val="6"/>
          <w:sz w:val="32"/>
          <w:szCs w:val="32"/>
          <w:highlight w:val="none"/>
        </w:rPr>
      </w:pPr>
    </w:p>
    <w:p w14:paraId="785C5D63">
      <w:pPr>
        <w:autoSpaceDE w:val="0"/>
        <w:autoSpaceDN w:val="0"/>
        <w:jc w:val="center"/>
        <w:rPr>
          <w:rFonts w:ascii="宋体" w:hAnsi="宋体" w:cs="宋体"/>
          <w:b/>
          <w:color w:val="auto"/>
          <w:spacing w:val="6"/>
          <w:sz w:val="32"/>
          <w:szCs w:val="32"/>
          <w:highlight w:val="none"/>
        </w:rPr>
      </w:pPr>
    </w:p>
    <w:p w14:paraId="464AE3A3">
      <w:pPr>
        <w:autoSpaceDE w:val="0"/>
        <w:autoSpaceDN w:val="0"/>
        <w:jc w:val="center"/>
        <w:rPr>
          <w:rFonts w:ascii="宋体" w:hAnsi="宋体" w:cs="宋体"/>
          <w:b/>
          <w:color w:val="auto"/>
          <w:spacing w:val="6"/>
          <w:sz w:val="32"/>
          <w:szCs w:val="32"/>
          <w:highlight w:val="none"/>
        </w:rPr>
      </w:pPr>
    </w:p>
    <w:p w14:paraId="2809B7A7">
      <w:pPr>
        <w:autoSpaceDE w:val="0"/>
        <w:autoSpaceDN w:val="0"/>
        <w:jc w:val="center"/>
        <w:rPr>
          <w:rFonts w:ascii="宋体" w:hAnsi="宋体" w:cs="宋体"/>
          <w:b/>
          <w:color w:val="auto"/>
          <w:spacing w:val="6"/>
          <w:sz w:val="32"/>
          <w:szCs w:val="32"/>
          <w:highlight w:val="none"/>
        </w:rPr>
      </w:pPr>
    </w:p>
    <w:p w14:paraId="31AAE090">
      <w:pPr>
        <w:autoSpaceDE w:val="0"/>
        <w:autoSpaceDN w:val="0"/>
        <w:jc w:val="center"/>
        <w:rPr>
          <w:rFonts w:ascii="宋体" w:hAnsi="宋体" w:cs="宋体"/>
          <w:b/>
          <w:color w:val="auto"/>
          <w:spacing w:val="6"/>
          <w:sz w:val="32"/>
          <w:szCs w:val="32"/>
          <w:highlight w:val="none"/>
        </w:rPr>
      </w:pPr>
    </w:p>
    <w:p w14:paraId="0C4C57AA">
      <w:pPr>
        <w:autoSpaceDE w:val="0"/>
        <w:autoSpaceDN w:val="0"/>
        <w:jc w:val="center"/>
        <w:rPr>
          <w:rFonts w:ascii="宋体" w:hAnsi="宋体" w:cs="宋体"/>
          <w:b/>
          <w:color w:val="auto"/>
          <w:spacing w:val="6"/>
          <w:sz w:val="32"/>
          <w:szCs w:val="32"/>
          <w:highlight w:val="none"/>
        </w:rPr>
      </w:pPr>
    </w:p>
    <w:p w14:paraId="2FB34BC8">
      <w:pPr>
        <w:autoSpaceDE w:val="0"/>
        <w:autoSpaceDN w:val="0"/>
        <w:jc w:val="center"/>
        <w:rPr>
          <w:rFonts w:ascii="宋体" w:hAnsi="宋体" w:cs="宋体"/>
          <w:b/>
          <w:color w:val="auto"/>
          <w:spacing w:val="6"/>
          <w:sz w:val="32"/>
          <w:szCs w:val="32"/>
          <w:highlight w:val="none"/>
        </w:rPr>
      </w:pPr>
    </w:p>
    <w:p w14:paraId="28D37D63">
      <w:pPr>
        <w:autoSpaceDE w:val="0"/>
        <w:autoSpaceDN w:val="0"/>
        <w:jc w:val="center"/>
        <w:rPr>
          <w:rFonts w:ascii="宋体" w:hAnsi="宋体" w:cs="宋体"/>
          <w:b/>
          <w:color w:val="auto"/>
          <w:spacing w:val="6"/>
          <w:sz w:val="32"/>
          <w:szCs w:val="32"/>
          <w:highlight w:val="none"/>
        </w:rPr>
      </w:pPr>
    </w:p>
    <w:p w14:paraId="669E23BC">
      <w:pPr>
        <w:autoSpaceDE w:val="0"/>
        <w:autoSpaceDN w:val="0"/>
        <w:jc w:val="center"/>
        <w:rPr>
          <w:rFonts w:ascii="宋体" w:hAnsi="宋体" w:cs="宋体"/>
          <w:b/>
          <w:color w:val="auto"/>
          <w:spacing w:val="6"/>
          <w:sz w:val="32"/>
          <w:szCs w:val="32"/>
          <w:highlight w:val="none"/>
        </w:rPr>
      </w:pPr>
    </w:p>
    <w:p w14:paraId="5106EB64">
      <w:pPr>
        <w:autoSpaceDE w:val="0"/>
        <w:autoSpaceDN w:val="0"/>
        <w:jc w:val="center"/>
        <w:rPr>
          <w:rFonts w:ascii="宋体" w:hAnsi="宋体" w:cs="宋体"/>
          <w:b/>
          <w:color w:val="auto"/>
          <w:spacing w:val="6"/>
          <w:sz w:val="32"/>
          <w:szCs w:val="32"/>
          <w:highlight w:val="none"/>
        </w:rPr>
      </w:pPr>
    </w:p>
    <w:p w14:paraId="448A0A0B">
      <w:pPr>
        <w:autoSpaceDE w:val="0"/>
        <w:autoSpaceDN w:val="0"/>
        <w:jc w:val="center"/>
        <w:rPr>
          <w:rFonts w:ascii="宋体" w:hAnsi="宋体" w:cs="宋体"/>
          <w:b/>
          <w:color w:val="auto"/>
          <w:spacing w:val="6"/>
          <w:sz w:val="32"/>
          <w:szCs w:val="32"/>
          <w:highlight w:val="none"/>
        </w:rPr>
      </w:pPr>
    </w:p>
    <w:p w14:paraId="025B17CF">
      <w:pPr>
        <w:autoSpaceDE w:val="0"/>
        <w:autoSpaceDN w:val="0"/>
        <w:jc w:val="center"/>
        <w:rPr>
          <w:rFonts w:ascii="宋体" w:hAnsi="宋体" w:cs="宋体"/>
          <w:b/>
          <w:color w:val="auto"/>
          <w:spacing w:val="6"/>
          <w:sz w:val="32"/>
          <w:szCs w:val="32"/>
          <w:highlight w:val="none"/>
        </w:rPr>
      </w:pPr>
    </w:p>
    <w:p w14:paraId="3E5EBD5C">
      <w:pPr>
        <w:autoSpaceDE w:val="0"/>
        <w:autoSpaceDN w:val="0"/>
        <w:jc w:val="center"/>
        <w:rPr>
          <w:rFonts w:ascii="宋体" w:hAnsi="宋体" w:cs="宋体"/>
          <w:b/>
          <w:color w:val="auto"/>
          <w:spacing w:val="6"/>
          <w:sz w:val="32"/>
          <w:szCs w:val="32"/>
          <w:highlight w:val="none"/>
        </w:rPr>
      </w:pPr>
    </w:p>
    <w:p w14:paraId="0B228D16">
      <w:pPr>
        <w:autoSpaceDE w:val="0"/>
        <w:autoSpaceDN w:val="0"/>
        <w:jc w:val="center"/>
        <w:rPr>
          <w:rFonts w:ascii="宋体" w:hAnsi="宋体" w:cs="宋体"/>
          <w:b/>
          <w:color w:val="auto"/>
          <w:spacing w:val="6"/>
          <w:sz w:val="32"/>
          <w:szCs w:val="32"/>
          <w:highlight w:val="none"/>
        </w:rPr>
      </w:pPr>
    </w:p>
    <w:p w14:paraId="727A475F">
      <w:pPr>
        <w:autoSpaceDE w:val="0"/>
        <w:autoSpaceDN w:val="0"/>
        <w:jc w:val="center"/>
        <w:rPr>
          <w:rFonts w:ascii="宋体" w:hAnsi="宋体" w:cs="宋体"/>
          <w:b/>
          <w:color w:val="auto"/>
          <w:spacing w:val="6"/>
          <w:sz w:val="32"/>
          <w:szCs w:val="32"/>
          <w:highlight w:val="none"/>
        </w:rPr>
      </w:pPr>
    </w:p>
    <w:p w14:paraId="0FB39E2E">
      <w:pPr>
        <w:autoSpaceDE w:val="0"/>
        <w:autoSpaceDN w:val="0"/>
        <w:jc w:val="center"/>
        <w:rPr>
          <w:rFonts w:ascii="宋体" w:hAnsi="宋体" w:cs="宋体"/>
          <w:b/>
          <w:color w:val="auto"/>
          <w:spacing w:val="6"/>
          <w:sz w:val="32"/>
          <w:szCs w:val="32"/>
          <w:highlight w:val="none"/>
        </w:rPr>
      </w:pPr>
    </w:p>
    <w:p w14:paraId="5259051B">
      <w:pPr>
        <w:autoSpaceDE w:val="0"/>
        <w:autoSpaceDN w:val="0"/>
        <w:jc w:val="center"/>
        <w:rPr>
          <w:rFonts w:ascii="宋体" w:hAnsi="宋体" w:cs="宋体"/>
          <w:b/>
          <w:color w:val="auto"/>
          <w:spacing w:val="6"/>
          <w:sz w:val="32"/>
          <w:szCs w:val="32"/>
          <w:highlight w:val="none"/>
        </w:rPr>
      </w:pPr>
    </w:p>
    <w:p w14:paraId="3E829A18">
      <w:pPr>
        <w:autoSpaceDE w:val="0"/>
        <w:autoSpaceDN w:val="0"/>
        <w:jc w:val="center"/>
        <w:rPr>
          <w:rFonts w:ascii="宋体" w:hAnsi="宋体" w:cs="宋体"/>
          <w:b/>
          <w:color w:val="auto"/>
          <w:spacing w:val="6"/>
          <w:sz w:val="32"/>
          <w:szCs w:val="32"/>
          <w:highlight w:val="none"/>
        </w:rPr>
      </w:pPr>
    </w:p>
    <w:p w14:paraId="40B79E03">
      <w:pPr>
        <w:snapToGrid w:val="0"/>
        <w:spacing w:line="360" w:lineRule="auto"/>
        <w:ind w:firstLine="3666" w:firstLineChars="1100"/>
        <w:rPr>
          <w:rFonts w:ascii="宋体" w:hAnsi="宋体" w:cs="宋体"/>
          <w:b/>
          <w:color w:val="auto"/>
          <w:spacing w:val="6"/>
          <w:sz w:val="32"/>
          <w:szCs w:val="32"/>
          <w:highlight w:val="none"/>
        </w:rPr>
      </w:pPr>
    </w:p>
    <w:p w14:paraId="178A8011">
      <w:pPr>
        <w:widowControl/>
        <w:adjustRightInd/>
        <w:jc w:val="left"/>
        <w:rPr>
          <w:rFonts w:ascii="宋体" w:hAnsi="宋体" w:cs="宋体"/>
          <w:b/>
          <w:color w:val="auto"/>
          <w:spacing w:val="6"/>
          <w:sz w:val="32"/>
          <w:szCs w:val="32"/>
          <w:highlight w:val="none"/>
        </w:rPr>
      </w:pPr>
      <w:r>
        <w:rPr>
          <w:rFonts w:ascii="宋体" w:hAnsi="宋体" w:cs="宋体"/>
          <w:b/>
          <w:color w:val="auto"/>
          <w:spacing w:val="6"/>
          <w:sz w:val="32"/>
          <w:szCs w:val="32"/>
          <w:highlight w:val="none"/>
        </w:rPr>
        <w:br w:type="page"/>
      </w:r>
    </w:p>
    <w:p w14:paraId="2A8B71B2">
      <w:pPr>
        <w:snapToGrid w:val="0"/>
        <w:spacing w:line="360" w:lineRule="auto"/>
        <w:ind w:firstLine="3666" w:firstLineChars="1100"/>
        <w:rPr>
          <w:rFonts w:ascii="宋体" w:hAnsi="宋体" w:cs="宋体"/>
          <w:b/>
          <w:color w:val="auto"/>
          <w:kern w:val="0"/>
          <w:sz w:val="32"/>
          <w:szCs w:val="32"/>
          <w:highlight w:val="none"/>
        </w:rPr>
      </w:pPr>
      <w:r>
        <w:rPr>
          <w:rFonts w:hint="eastAsia" w:ascii="宋体" w:hAnsi="宋体" w:cs="宋体"/>
          <w:b/>
          <w:color w:val="auto"/>
          <w:spacing w:val="6"/>
          <w:sz w:val="32"/>
          <w:szCs w:val="32"/>
          <w:highlight w:val="none"/>
        </w:rPr>
        <w:t>附件</w:t>
      </w:r>
      <w:r>
        <w:rPr>
          <w:rFonts w:ascii="宋体" w:hAnsi="宋体" w:cs="宋体"/>
          <w:b/>
          <w:color w:val="auto"/>
          <w:spacing w:val="6"/>
          <w:sz w:val="32"/>
          <w:szCs w:val="32"/>
          <w:highlight w:val="none"/>
        </w:rPr>
        <w:t>6</w:t>
      </w:r>
      <w:r>
        <w:rPr>
          <w:rFonts w:hint="eastAsia" w:ascii="宋体" w:hAnsi="宋体" w:cs="宋体"/>
          <w:b/>
          <w:color w:val="auto"/>
          <w:spacing w:val="6"/>
          <w:sz w:val="32"/>
          <w:szCs w:val="32"/>
          <w:highlight w:val="none"/>
        </w:rPr>
        <w:t>：</w:t>
      </w:r>
      <w:r>
        <w:rPr>
          <w:rFonts w:hint="eastAsia" w:ascii="宋体" w:hAnsi="宋体" w:cs="宋体"/>
          <w:b/>
          <w:color w:val="auto"/>
          <w:kern w:val="0"/>
          <w:sz w:val="32"/>
          <w:szCs w:val="32"/>
          <w:highlight w:val="none"/>
        </w:rPr>
        <w:t>分包意向协议</w:t>
      </w:r>
    </w:p>
    <w:p w14:paraId="131E73A2">
      <w:pPr>
        <w:widowControl/>
        <w:spacing w:line="360" w:lineRule="auto"/>
        <w:ind w:firstLine="120" w:firstLineChars="50"/>
        <w:jc w:val="left"/>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b/>
          <w:color w:val="auto"/>
          <w:sz w:val="24"/>
          <w:highlight w:val="none"/>
        </w:rPr>
        <w:t>中标后以分包方式履行合同的，提供分包意向协议；采购人不同意分包或者投标人中标后不以分包方式履行合同的，则不需要提供。</w:t>
      </w:r>
      <w:r>
        <w:rPr>
          <w:rFonts w:hint="eastAsia" w:ascii="宋体" w:hAnsi="宋体" w:cs="宋体"/>
          <w:color w:val="auto"/>
          <w:sz w:val="24"/>
          <w:highlight w:val="none"/>
        </w:rPr>
        <w:t>）</w:t>
      </w:r>
    </w:p>
    <w:p w14:paraId="6FA05961">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（投标人名称）</w:t>
      </w:r>
      <w:r>
        <w:rPr>
          <w:rFonts w:hint="eastAsia" w:ascii="宋体" w:hAnsi="宋体" w:cs="宋体"/>
          <w:color w:val="auto"/>
          <w:kern w:val="0"/>
          <w:sz w:val="24"/>
          <w:highlight w:val="none"/>
          <w:lang w:val="zh-CN"/>
        </w:rPr>
        <w:t>若成为</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【招标编号：</w:t>
      </w:r>
      <w:r>
        <w:rPr>
          <w:rFonts w:hint="eastAsia" w:ascii="宋体" w:hAnsi="宋体" w:cs="宋体"/>
          <w:color w:val="auto"/>
          <w:sz w:val="24"/>
          <w:highlight w:val="none"/>
          <w:lang w:eastAsia="zh-CN"/>
        </w:rPr>
        <w:t>HZZR-F241111N</w:t>
      </w:r>
      <w:r>
        <w:rPr>
          <w:rFonts w:hint="eastAsia" w:ascii="宋体" w:hAnsi="宋体" w:cs="宋体"/>
          <w:color w:val="auto"/>
          <w:sz w:val="24"/>
          <w:highlight w:val="none"/>
        </w:rPr>
        <w:t>】</w:t>
      </w:r>
      <w:r>
        <w:rPr>
          <w:rFonts w:hint="eastAsia" w:ascii="宋体" w:hAnsi="宋体" w:cs="宋体"/>
          <w:color w:val="auto"/>
          <w:kern w:val="0"/>
          <w:sz w:val="24"/>
          <w:highlight w:val="none"/>
          <w:lang w:val="zh-CN"/>
        </w:rPr>
        <w:t>的中标供应商，将依法采取分包方式履行合同。</w:t>
      </w:r>
      <w:r>
        <w:rPr>
          <w:rFonts w:hint="eastAsia" w:ascii="宋体" w:hAnsi="宋体" w:cs="宋体"/>
          <w:color w:val="auto"/>
          <w:kern w:val="0"/>
          <w:sz w:val="24"/>
          <w:highlight w:val="none"/>
          <w:u w:val="single"/>
        </w:rPr>
        <w:t>（投标人名称）</w:t>
      </w:r>
      <w:r>
        <w:rPr>
          <w:rFonts w:hint="eastAsia" w:ascii="宋体" w:hAnsi="宋体" w:cs="宋体"/>
          <w:color w:val="auto"/>
          <w:kern w:val="0"/>
          <w:sz w:val="24"/>
          <w:highlight w:val="none"/>
        </w:rPr>
        <w:t>与</w:t>
      </w:r>
      <w:r>
        <w:rPr>
          <w:rFonts w:hint="eastAsia" w:ascii="宋体" w:hAnsi="宋体" w:cs="宋体"/>
          <w:color w:val="auto"/>
          <w:kern w:val="0"/>
          <w:sz w:val="24"/>
          <w:highlight w:val="none"/>
          <w:u w:val="single"/>
        </w:rPr>
        <w:t>（所有分包供应商名称）</w:t>
      </w:r>
      <w:r>
        <w:rPr>
          <w:rFonts w:hint="eastAsia" w:ascii="宋体" w:hAnsi="宋体" w:cs="宋体"/>
          <w:color w:val="auto"/>
          <w:kern w:val="0"/>
          <w:sz w:val="24"/>
          <w:highlight w:val="none"/>
        </w:rPr>
        <w:t>达成分包意向协议</w:t>
      </w:r>
      <w:r>
        <w:rPr>
          <w:rFonts w:hint="eastAsia" w:ascii="宋体" w:hAnsi="宋体" w:cs="宋体"/>
          <w:color w:val="auto"/>
          <w:kern w:val="0"/>
          <w:sz w:val="24"/>
          <w:highlight w:val="none"/>
          <w:lang w:val="zh-CN"/>
        </w:rPr>
        <w:t xml:space="preserve">。 </w:t>
      </w:r>
    </w:p>
    <w:p w14:paraId="1A8F6E7D">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一、分包标的及数量</w:t>
      </w:r>
    </w:p>
    <w:p w14:paraId="2BB1D48B">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（投标人名称）</w:t>
      </w:r>
      <w:r>
        <w:rPr>
          <w:rFonts w:hint="eastAsia" w:ascii="宋体" w:hAnsi="宋体" w:cs="宋体"/>
          <w:color w:val="auto"/>
          <w:kern w:val="0"/>
          <w:sz w:val="24"/>
          <w:highlight w:val="none"/>
          <w:lang w:val="zh-CN"/>
        </w:rPr>
        <w:t>将</w:t>
      </w:r>
      <w:r>
        <w:rPr>
          <w:rFonts w:hint="eastAsia" w:ascii="宋体" w:hAnsi="宋体" w:cs="宋体"/>
          <w:color w:val="auto"/>
          <w:highlight w:val="none"/>
          <w:u w:val="single"/>
        </w:rPr>
        <w:t xml:space="preserve">  </w:t>
      </w:r>
      <w:r>
        <w:rPr>
          <w:rFonts w:ascii="宋体" w:hAnsi="宋体" w:cs="宋体"/>
          <w:color w:val="auto"/>
          <w:kern w:val="0"/>
          <w:sz w:val="24"/>
          <w:highlight w:val="none"/>
          <w:u w:val="single"/>
        </w:rPr>
        <w:t xml:space="preserve"> XX工作内容   </w:t>
      </w:r>
      <w:r>
        <w:rPr>
          <w:rFonts w:hint="eastAsia" w:ascii="宋体" w:hAnsi="宋体" w:cs="宋体"/>
          <w:color w:val="auto"/>
          <w:sz w:val="24"/>
          <w:highlight w:val="none"/>
        </w:rPr>
        <w:t>分包给</w:t>
      </w:r>
      <w:r>
        <w:rPr>
          <w:rFonts w:hint="eastAsia" w:ascii="宋体" w:hAnsi="宋体" w:cs="宋体"/>
          <w:color w:val="auto"/>
          <w:kern w:val="0"/>
          <w:sz w:val="24"/>
          <w:highlight w:val="none"/>
          <w:u w:val="single"/>
        </w:rPr>
        <w:t>（分包供应商1名称）</w:t>
      </w:r>
      <w:r>
        <w:rPr>
          <w:rFonts w:hint="eastAsia" w:ascii="宋体" w:hAnsi="宋体" w:cs="宋体"/>
          <w:color w:val="auto"/>
          <w:kern w:val="0"/>
          <w:sz w:val="24"/>
          <w:highlight w:val="none"/>
          <w:lang w:val="zh-CN"/>
        </w:rPr>
        <w:t>，</w:t>
      </w:r>
      <w:r>
        <w:rPr>
          <w:rFonts w:hint="eastAsia" w:ascii="宋体" w:hAnsi="宋体" w:cs="宋体"/>
          <w:color w:val="auto"/>
          <w:kern w:val="0"/>
          <w:sz w:val="24"/>
          <w:highlight w:val="none"/>
          <w:u w:val="single"/>
        </w:rPr>
        <w:t>（分包供应商2名称），</w:t>
      </w:r>
      <w:r>
        <w:rPr>
          <w:rFonts w:hint="eastAsia" w:ascii="宋体" w:hAnsi="宋体" w:cs="宋体"/>
          <w:color w:val="auto"/>
          <w:kern w:val="0"/>
          <w:sz w:val="24"/>
          <w:highlight w:val="none"/>
          <w:lang w:val="zh-CN"/>
        </w:rPr>
        <w:t>具备承</w:t>
      </w:r>
      <w:r>
        <w:rPr>
          <w:rFonts w:hint="eastAsia" w:ascii="宋体" w:hAnsi="宋体" w:cs="宋体"/>
          <w:color w:val="auto"/>
          <w:kern w:val="0"/>
          <w:sz w:val="24"/>
          <w:highlight w:val="none"/>
        </w:rPr>
        <w:t>担</w:t>
      </w:r>
      <w:r>
        <w:rPr>
          <w:rFonts w:hint="eastAsia" w:ascii="宋体" w:hAnsi="宋体" w:cs="宋体"/>
          <w:color w:val="auto"/>
          <w:kern w:val="0"/>
          <w:sz w:val="24"/>
          <w:highlight w:val="none"/>
          <w:u w:val="single"/>
          <w:lang w:val="zh-CN"/>
        </w:rPr>
        <w:t>XX工作内容</w:t>
      </w:r>
      <w:r>
        <w:rPr>
          <w:rFonts w:hint="eastAsia" w:ascii="宋体" w:hAnsi="宋体" w:cs="宋体"/>
          <w:color w:val="auto"/>
          <w:kern w:val="0"/>
          <w:sz w:val="24"/>
          <w:highlight w:val="none"/>
          <w:lang w:val="zh-CN"/>
        </w:rPr>
        <w:t>相应资质条件且不得再次分包；</w:t>
      </w:r>
    </w:p>
    <w:p w14:paraId="386A2C71">
      <w:pPr>
        <w:pStyle w:val="3"/>
        <w:ind w:left="664" w:leftChars="316" w:firstLine="229" w:firstLineChars="95"/>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p>
    <w:p w14:paraId="39B1B0C2">
      <w:pPr>
        <w:rPr>
          <w:color w:val="auto"/>
          <w:highlight w:val="none"/>
        </w:rPr>
      </w:pPr>
      <w:r>
        <w:rPr>
          <w:rFonts w:hint="eastAsia"/>
          <w:color w:val="auto"/>
          <w:highlight w:val="none"/>
          <w:lang w:val="zh-CN"/>
        </w:rPr>
        <w:t xml:space="preserve"> </w:t>
      </w:r>
    </w:p>
    <w:p w14:paraId="42FFC5A7">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二、分包供应商中小企业合同份额</w:t>
      </w:r>
    </w:p>
    <w:p w14:paraId="6CA70CA1">
      <w:pPr>
        <w:snapToGrid w:val="0"/>
        <w:spacing w:line="360" w:lineRule="auto"/>
        <w:ind w:firstLine="576"/>
        <w:rPr>
          <w:rFonts w:ascii="宋体" w:hAnsi="宋体" w:cs="宋体"/>
          <w:b/>
          <w:color w:val="auto"/>
          <w:kern w:val="0"/>
          <w:sz w:val="24"/>
          <w:highlight w:val="none"/>
          <w:lang w:val="zh-CN"/>
        </w:rPr>
      </w:pPr>
      <w:r>
        <w:rPr>
          <w:rFonts w:ascii="宋体" w:hAnsi="宋体" w:cs="宋体"/>
          <w:color w:val="auto"/>
          <w:kern w:val="0"/>
          <w:sz w:val="24"/>
          <w:highlight w:val="none"/>
        </w:rPr>
        <w:t>1、</w:t>
      </w:r>
      <w:r>
        <w:rPr>
          <w:rFonts w:hint="eastAsia" w:ascii="宋体" w:hAnsi="宋体" w:cs="宋体"/>
          <w:color w:val="auto"/>
          <w:kern w:val="0"/>
          <w:sz w:val="24"/>
          <w:highlight w:val="none"/>
          <w:u w:val="single"/>
        </w:rPr>
        <w:t>（分包供应商X</w:t>
      </w:r>
      <w:r>
        <w:rPr>
          <w:rFonts w:ascii="宋体" w:hAnsi="宋体" w:cs="宋体"/>
          <w:color w:val="auto"/>
          <w:kern w:val="0"/>
          <w:sz w:val="24"/>
          <w:highlight w:val="none"/>
          <w:u w:val="single"/>
        </w:rPr>
        <w:t>,</w:t>
      </w:r>
      <w:r>
        <w:rPr>
          <w:rFonts w:hint="eastAsia" w:ascii="宋体" w:hAnsi="宋体" w:cs="宋体"/>
          <w:color w:val="auto"/>
          <w:kern w:val="0"/>
          <w:sz w:val="24"/>
          <w:highlight w:val="none"/>
          <w:u w:val="single"/>
        </w:rPr>
        <w:t>……）提供的服务全部由小微企业承接，</w:t>
      </w:r>
      <w:r>
        <w:rPr>
          <w:rFonts w:hint="eastAsia" w:ascii="宋体" w:hAnsi="宋体" w:cs="宋体"/>
          <w:color w:val="auto"/>
          <w:kern w:val="0"/>
          <w:sz w:val="24"/>
          <w:highlight w:val="none"/>
        </w:rPr>
        <w:t>其合同份额占到合同总金额</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%以上</w:t>
      </w:r>
      <w:r>
        <w:rPr>
          <w:rFonts w:hint="eastAsia" w:ascii="宋体" w:hAnsi="宋体" w:cs="宋体"/>
          <w:color w:val="auto"/>
          <w:highlight w:val="none"/>
        </w:rPr>
        <w:t>。</w:t>
      </w:r>
      <w:r>
        <w:rPr>
          <w:rFonts w:hint="eastAsia" w:ascii="宋体" w:hAnsi="宋体" w:cs="宋体"/>
          <w:b/>
          <w:color w:val="auto"/>
          <w:kern w:val="0"/>
          <w:sz w:val="24"/>
          <w:highlight w:val="none"/>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宋体" w:hAnsi="宋体" w:cs="宋体"/>
          <w:b/>
          <w:color w:val="auto"/>
          <w:sz w:val="24"/>
          <w:highlight w:val="none"/>
        </w:rPr>
        <w:t>拟享受以上价格扣除政策的，填写有关内容。</w:t>
      </w:r>
      <w:r>
        <w:rPr>
          <w:rFonts w:hint="eastAsia" w:ascii="宋体" w:hAnsi="宋体" w:cs="宋体"/>
          <w:b/>
          <w:color w:val="auto"/>
          <w:kern w:val="0"/>
          <w:sz w:val="24"/>
          <w:highlight w:val="none"/>
          <w:lang w:val="zh-CN"/>
        </w:rPr>
        <w:t>）</w:t>
      </w:r>
    </w:p>
    <w:p w14:paraId="33D6A277">
      <w:pPr>
        <w:spacing w:line="360" w:lineRule="auto"/>
        <w:ind w:firstLine="480" w:firstLineChars="200"/>
        <w:rPr>
          <w:rFonts w:ascii="宋体" w:hAnsi="宋体" w:cs="宋体"/>
          <w:b/>
          <w:bCs/>
          <w:color w:val="auto"/>
          <w:kern w:val="0"/>
          <w:sz w:val="24"/>
          <w:highlight w:val="none"/>
          <w:lang w:val="zh-CN"/>
        </w:rPr>
      </w:pPr>
      <w:r>
        <w:rPr>
          <w:rFonts w:hint="eastAsia" w:ascii="宋体" w:hAnsi="宋体" w:cs="宋体"/>
          <w:color w:val="auto"/>
          <w:sz w:val="24"/>
          <w:highlight w:val="none"/>
        </w:rPr>
        <w:t>2、中小企业合同金额达到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%，小微企业合同金额达到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0"/>
          <w:sz w:val="24"/>
          <w:highlight w:val="none"/>
          <w:lang w:val="zh-CN"/>
        </w:rPr>
        <w:t>。</w:t>
      </w:r>
      <w:r>
        <w:rPr>
          <w:rFonts w:hint="eastAsia" w:ascii="宋体" w:hAnsi="宋体" w:cs="宋体"/>
          <w:b/>
          <w:bCs/>
          <w:color w:val="auto"/>
          <w:kern w:val="0"/>
          <w:sz w:val="24"/>
          <w:highlight w:val="none"/>
          <w:lang w:val="zh-CN"/>
        </w:rPr>
        <w:t>（</w:t>
      </w:r>
      <w:r>
        <w:rPr>
          <w:rFonts w:hint="eastAsia" w:ascii="宋体" w:hAnsi="宋体" w:cs="宋体"/>
          <w:b/>
          <w:bCs/>
          <w:color w:val="auto"/>
          <w:sz w:val="24"/>
          <w:highlight w:val="none"/>
        </w:rPr>
        <w:t>要求合同分包形式参加的项目或采购包，供应商按招标文件第一部分招标公告申请人的资格要求中规定的</w:t>
      </w:r>
      <w:r>
        <w:rPr>
          <w:rFonts w:hint="eastAsia" w:ascii="宋体" w:hAnsi="宋体" w:cs="宋体"/>
          <w:b/>
          <w:color w:val="auto"/>
          <w:kern w:val="0"/>
          <w:sz w:val="24"/>
          <w:highlight w:val="none"/>
          <w:lang w:val="zh-CN"/>
        </w:rPr>
        <w:t>分包意向协议</w:t>
      </w:r>
      <w:r>
        <w:rPr>
          <w:rFonts w:hint="eastAsia" w:ascii="宋体" w:hAnsi="宋体" w:cs="宋体"/>
          <w:b/>
          <w:bCs/>
          <w:color w:val="auto"/>
          <w:sz w:val="24"/>
          <w:highlight w:val="none"/>
        </w:rPr>
        <w:t>中中小企业、小微企业合同金额应当达到的比例要求填写。</w:t>
      </w:r>
      <w:r>
        <w:rPr>
          <w:rFonts w:hint="eastAsia" w:ascii="宋体" w:hAnsi="宋体" w:cs="宋体"/>
          <w:b/>
          <w:bCs/>
          <w:color w:val="auto"/>
          <w:kern w:val="0"/>
          <w:sz w:val="24"/>
          <w:highlight w:val="none"/>
          <w:lang w:val="zh-CN"/>
        </w:rPr>
        <w:t>）</w:t>
      </w:r>
    </w:p>
    <w:p w14:paraId="1E3E0F34">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三、分包工作履行期限、地点、方式</w:t>
      </w:r>
    </w:p>
    <w:p w14:paraId="42DF804E">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60CC4E4A">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四、质量</w:t>
      </w:r>
    </w:p>
    <w:p w14:paraId="176B6E79">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36EB5EE0">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五、价款或者报酬</w:t>
      </w:r>
    </w:p>
    <w:p w14:paraId="76F802B4">
      <w:pPr>
        <w:snapToGrid w:val="0"/>
        <w:spacing w:line="360" w:lineRule="auto"/>
        <w:ind w:left="573" w:leftChars="273"/>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5003A27E">
      <w:pPr>
        <w:snapToGrid w:val="0"/>
        <w:spacing w:line="360" w:lineRule="auto"/>
        <w:ind w:left="573" w:leftChars="273"/>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六、违约责任</w:t>
      </w:r>
    </w:p>
    <w:p w14:paraId="40172BDC">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2CFC7F27">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七、争议解决的办法</w:t>
      </w:r>
    </w:p>
    <w:p w14:paraId="7E9B6E1B">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7D9CFAEB">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八、其他</w:t>
      </w:r>
    </w:p>
    <w:p w14:paraId="590E30D0">
      <w:pPr>
        <w:snapToGrid w:val="0"/>
        <w:spacing w:line="360" w:lineRule="auto"/>
        <w:ind w:left="5758" w:leftChars="342" w:hanging="5040" w:hangingChars="2100"/>
        <w:rPr>
          <w:rFonts w:ascii="宋体" w:hAnsi="宋体" w:cs="宋体"/>
          <w:color w:val="auto"/>
          <w:kern w:val="0"/>
          <w:sz w:val="24"/>
          <w:highlight w:val="none"/>
          <w:lang w:val="zh-CN"/>
        </w:rPr>
      </w:pPr>
      <w:r>
        <w:rPr>
          <w:rFonts w:hint="eastAsia" w:ascii="宋体" w:hAnsi="宋体" w:cs="宋体"/>
          <w:color w:val="auto"/>
          <w:sz w:val="24"/>
          <w:highlight w:val="none"/>
        </w:rPr>
        <w:t>中小企业合同金额达到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%，小微企业合同金额达到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0"/>
          <w:sz w:val="24"/>
          <w:highlight w:val="none"/>
          <w:lang w:val="zh-CN"/>
        </w:rPr>
        <w:t xml:space="preserve">  。                                           投标人名称(电子签名)：</w:t>
      </w:r>
    </w:p>
    <w:p w14:paraId="0C1021E5">
      <w:pPr>
        <w:snapToGrid w:val="0"/>
        <w:spacing w:line="360" w:lineRule="auto"/>
        <w:jc w:val="righ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分包供应商名称(电子签名/公章)：</w:t>
      </w:r>
    </w:p>
    <w:p w14:paraId="404D48B9">
      <w:pPr>
        <w:snapToGrid w:val="0"/>
        <w:spacing w:line="360" w:lineRule="auto"/>
        <w:ind w:firstLine="5760" w:firstLineChars="2400"/>
        <w:rPr>
          <w:rFonts w:ascii="宋体" w:hAnsi="宋体" w:cs="宋体"/>
          <w:color w:val="auto"/>
          <w:highlight w:val="none"/>
        </w:rPr>
      </w:pPr>
      <w:r>
        <w:rPr>
          <w:rFonts w:hint="eastAsia" w:ascii="宋体" w:hAnsi="宋体" w:cs="宋体"/>
          <w:color w:val="auto"/>
          <w:kern w:val="0"/>
          <w:sz w:val="24"/>
          <w:highlight w:val="none"/>
          <w:lang w:val="zh-CN"/>
        </w:rPr>
        <w:t>……</w:t>
      </w:r>
    </w:p>
    <w:p w14:paraId="242975AE">
      <w:pPr>
        <w:snapToGrid w:val="0"/>
        <w:spacing w:line="360" w:lineRule="auto"/>
        <w:ind w:left="5758" w:leftChars="342" w:hanging="5040" w:hanging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14:paraId="58789229">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258168EA">
      <w:pPr>
        <w:autoSpaceDE w:val="0"/>
        <w:autoSpaceDN w:val="0"/>
        <w:jc w:val="center"/>
        <w:rPr>
          <w:rFonts w:ascii="宋体" w:hAnsi="宋体" w:cs="宋体"/>
          <w:b/>
          <w:color w:val="auto"/>
          <w:spacing w:val="6"/>
          <w:sz w:val="32"/>
          <w:szCs w:val="32"/>
          <w:highlight w:val="none"/>
        </w:rPr>
      </w:pPr>
    </w:p>
    <w:p w14:paraId="543F3F52">
      <w:pPr>
        <w:autoSpaceDE w:val="0"/>
        <w:autoSpaceDN w:val="0"/>
        <w:jc w:val="center"/>
        <w:rPr>
          <w:rFonts w:ascii="宋体" w:hAnsi="宋体" w:cs="宋体"/>
          <w:b/>
          <w:color w:val="auto"/>
          <w:spacing w:val="6"/>
          <w:sz w:val="32"/>
          <w:szCs w:val="32"/>
          <w:highlight w:val="none"/>
        </w:rPr>
      </w:pPr>
    </w:p>
    <w:p w14:paraId="424D7829">
      <w:pPr>
        <w:autoSpaceDE w:val="0"/>
        <w:autoSpaceDN w:val="0"/>
        <w:jc w:val="center"/>
        <w:rPr>
          <w:rFonts w:ascii="宋体" w:hAnsi="宋体" w:cs="宋体"/>
          <w:b/>
          <w:color w:val="auto"/>
          <w:spacing w:val="6"/>
          <w:sz w:val="32"/>
          <w:szCs w:val="32"/>
          <w:highlight w:val="none"/>
        </w:rPr>
      </w:pPr>
    </w:p>
    <w:p w14:paraId="4F18D360">
      <w:pPr>
        <w:autoSpaceDE w:val="0"/>
        <w:autoSpaceDN w:val="0"/>
        <w:jc w:val="center"/>
        <w:rPr>
          <w:rFonts w:ascii="宋体" w:hAnsi="宋体" w:cs="宋体"/>
          <w:b/>
          <w:color w:val="auto"/>
          <w:spacing w:val="6"/>
          <w:sz w:val="32"/>
          <w:szCs w:val="32"/>
          <w:highlight w:val="none"/>
        </w:rPr>
      </w:pPr>
    </w:p>
    <w:p w14:paraId="1792DC46">
      <w:pPr>
        <w:autoSpaceDE w:val="0"/>
        <w:autoSpaceDN w:val="0"/>
        <w:jc w:val="center"/>
        <w:rPr>
          <w:rFonts w:ascii="宋体" w:hAnsi="宋体" w:cs="宋体"/>
          <w:b/>
          <w:color w:val="auto"/>
          <w:spacing w:val="6"/>
          <w:sz w:val="32"/>
          <w:szCs w:val="32"/>
          <w:highlight w:val="none"/>
        </w:rPr>
      </w:pPr>
    </w:p>
    <w:p w14:paraId="0C59412A">
      <w:pPr>
        <w:autoSpaceDE w:val="0"/>
        <w:autoSpaceDN w:val="0"/>
        <w:jc w:val="center"/>
        <w:rPr>
          <w:rFonts w:ascii="宋体" w:hAnsi="宋体" w:cs="宋体"/>
          <w:b/>
          <w:color w:val="auto"/>
          <w:spacing w:val="6"/>
          <w:sz w:val="32"/>
          <w:szCs w:val="32"/>
          <w:highlight w:val="none"/>
        </w:rPr>
      </w:pPr>
    </w:p>
    <w:p w14:paraId="07A116D0">
      <w:pPr>
        <w:autoSpaceDE w:val="0"/>
        <w:autoSpaceDN w:val="0"/>
        <w:jc w:val="center"/>
        <w:rPr>
          <w:rFonts w:ascii="宋体" w:hAnsi="宋体" w:cs="宋体"/>
          <w:b/>
          <w:color w:val="auto"/>
          <w:spacing w:val="6"/>
          <w:sz w:val="32"/>
          <w:szCs w:val="32"/>
          <w:highlight w:val="none"/>
        </w:rPr>
      </w:pPr>
    </w:p>
    <w:p w14:paraId="604C81D4">
      <w:pPr>
        <w:autoSpaceDE w:val="0"/>
        <w:autoSpaceDN w:val="0"/>
        <w:jc w:val="center"/>
        <w:rPr>
          <w:rFonts w:ascii="宋体" w:hAnsi="宋体" w:cs="宋体"/>
          <w:b/>
          <w:color w:val="auto"/>
          <w:spacing w:val="6"/>
          <w:sz w:val="32"/>
          <w:szCs w:val="32"/>
          <w:highlight w:val="none"/>
        </w:rPr>
      </w:pPr>
    </w:p>
    <w:p w14:paraId="1D087691">
      <w:pPr>
        <w:autoSpaceDE w:val="0"/>
        <w:autoSpaceDN w:val="0"/>
        <w:jc w:val="center"/>
        <w:rPr>
          <w:rFonts w:ascii="宋体" w:hAnsi="宋体" w:cs="宋体"/>
          <w:b/>
          <w:color w:val="auto"/>
          <w:spacing w:val="6"/>
          <w:sz w:val="32"/>
          <w:szCs w:val="32"/>
          <w:highlight w:val="none"/>
        </w:rPr>
      </w:pPr>
    </w:p>
    <w:p w14:paraId="6ABD1972">
      <w:pPr>
        <w:autoSpaceDE w:val="0"/>
        <w:autoSpaceDN w:val="0"/>
        <w:jc w:val="center"/>
        <w:rPr>
          <w:rFonts w:ascii="宋体" w:hAnsi="宋体" w:cs="宋体"/>
          <w:b/>
          <w:color w:val="auto"/>
          <w:spacing w:val="6"/>
          <w:sz w:val="32"/>
          <w:szCs w:val="32"/>
          <w:highlight w:val="none"/>
        </w:rPr>
      </w:pPr>
    </w:p>
    <w:p w14:paraId="748847E7">
      <w:pPr>
        <w:autoSpaceDE w:val="0"/>
        <w:autoSpaceDN w:val="0"/>
        <w:jc w:val="center"/>
        <w:rPr>
          <w:rFonts w:ascii="宋体" w:hAnsi="宋体" w:cs="宋体"/>
          <w:b/>
          <w:color w:val="auto"/>
          <w:spacing w:val="6"/>
          <w:sz w:val="32"/>
          <w:szCs w:val="32"/>
          <w:highlight w:val="none"/>
        </w:rPr>
      </w:pPr>
    </w:p>
    <w:p w14:paraId="1211DDF5">
      <w:pPr>
        <w:autoSpaceDE w:val="0"/>
        <w:autoSpaceDN w:val="0"/>
        <w:jc w:val="center"/>
        <w:rPr>
          <w:rFonts w:ascii="宋体" w:hAnsi="宋体" w:cs="宋体"/>
          <w:b/>
          <w:color w:val="auto"/>
          <w:spacing w:val="6"/>
          <w:sz w:val="32"/>
          <w:szCs w:val="32"/>
          <w:highlight w:val="none"/>
        </w:rPr>
      </w:pPr>
    </w:p>
    <w:p w14:paraId="5140B7E2">
      <w:pPr>
        <w:autoSpaceDE w:val="0"/>
        <w:autoSpaceDN w:val="0"/>
        <w:jc w:val="center"/>
        <w:rPr>
          <w:rFonts w:ascii="宋体" w:hAnsi="宋体" w:cs="宋体"/>
          <w:b/>
          <w:color w:val="auto"/>
          <w:spacing w:val="6"/>
          <w:sz w:val="32"/>
          <w:szCs w:val="32"/>
          <w:highlight w:val="none"/>
        </w:rPr>
      </w:pPr>
    </w:p>
    <w:p w14:paraId="180742DB">
      <w:pPr>
        <w:autoSpaceDE w:val="0"/>
        <w:autoSpaceDN w:val="0"/>
        <w:jc w:val="center"/>
        <w:rPr>
          <w:rFonts w:ascii="宋体" w:hAnsi="宋体" w:cs="宋体"/>
          <w:b/>
          <w:color w:val="auto"/>
          <w:spacing w:val="6"/>
          <w:sz w:val="32"/>
          <w:szCs w:val="32"/>
          <w:highlight w:val="none"/>
        </w:rPr>
      </w:pPr>
    </w:p>
    <w:p w14:paraId="35FCDEB1">
      <w:pPr>
        <w:autoSpaceDE w:val="0"/>
        <w:autoSpaceDN w:val="0"/>
        <w:jc w:val="center"/>
        <w:rPr>
          <w:rFonts w:ascii="宋体" w:hAnsi="宋体" w:cs="宋体"/>
          <w:b/>
          <w:color w:val="auto"/>
          <w:spacing w:val="6"/>
          <w:sz w:val="32"/>
          <w:szCs w:val="32"/>
          <w:highlight w:val="none"/>
        </w:rPr>
      </w:pPr>
    </w:p>
    <w:p w14:paraId="3E601A05">
      <w:pPr>
        <w:autoSpaceDE w:val="0"/>
        <w:autoSpaceDN w:val="0"/>
        <w:jc w:val="center"/>
        <w:rPr>
          <w:rFonts w:ascii="宋体" w:hAnsi="宋体" w:cs="宋体"/>
          <w:b/>
          <w:color w:val="auto"/>
          <w:spacing w:val="6"/>
          <w:sz w:val="32"/>
          <w:szCs w:val="32"/>
          <w:highlight w:val="none"/>
        </w:rPr>
      </w:pPr>
    </w:p>
    <w:p w14:paraId="75F94FFD">
      <w:pPr>
        <w:autoSpaceDE w:val="0"/>
        <w:autoSpaceDN w:val="0"/>
        <w:jc w:val="center"/>
        <w:rPr>
          <w:rFonts w:ascii="宋体" w:hAnsi="宋体" w:cs="宋体"/>
          <w:b/>
          <w:color w:val="auto"/>
          <w:spacing w:val="6"/>
          <w:sz w:val="32"/>
          <w:szCs w:val="32"/>
          <w:highlight w:val="none"/>
        </w:rPr>
      </w:pPr>
    </w:p>
    <w:p w14:paraId="29DAF81A">
      <w:pPr>
        <w:autoSpaceDE w:val="0"/>
        <w:autoSpaceDN w:val="0"/>
        <w:jc w:val="center"/>
        <w:rPr>
          <w:rFonts w:ascii="宋体" w:hAnsi="宋体" w:cs="宋体"/>
          <w:b/>
          <w:color w:val="auto"/>
          <w:spacing w:val="6"/>
          <w:sz w:val="32"/>
          <w:szCs w:val="32"/>
          <w:highlight w:val="none"/>
        </w:rPr>
      </w:pPr>
    </w:p>
    <w:p w14:paraId="55220AB0">
      <w:pPr>
        <w:autoSpaceDE w:val="0"/>
        <w:autoSpaceDN w:val="0"/>
        <w:jc w:val="center"/>
        <w:rPr>
          <w:rFonts w:ascii="宋体" w:hAnsi="宋体" w:cs="宋体"/>
          <w:b/>
          <w:color w:val="auto"/>
          <w:spacing w:val="6"/>
          <w:sz w:val="32"/>
          <w:szCs w:val="32"/>
          <w:highlight w:val="none"/>
        </w:rPr>
      </w:pPr>
    </w:p>
    <w:p w14:paraId="488860D6">
      <w:pPr>
        <w:autoSpaceDE w:val="0"/>
        <w:autoSpaceDN w:val="0"/>
        <w:jc w:val="center"/>
        <w:rPr>
          <w:rFonts w:ascii="宋体" w:hAnsi="宋体" w:cs="宋体"/>
          <w:b/>
          <w:color w:val="auto"/>
          <w:spacing w:val="6"/>
          <w:sz w:val="32"/>
          <w:szCs w:val="32"/>
          <w:highlight w:val="none"/>
        </w:rPr>
      </w:pPr>
    </w:p>
    <w:p w14:paraId="1FE2DB1A">
      <w:pPr>
        <w:autoSpaceDE w:val="0"/>
        <w:autoSpaceDN w:val="0"/>
        <w:jc w:val="center"/>
        <w:rPr>
          <w:rFonts w:ascii="宋体" w:hAnsi="宋体" w:cs="宋体"/>
          <w:b/>
          <w:color w:val="auto"/>
          <w:spacing w:val="6"/>
          <w:sz w:val="32"/>
          <w:szCs w:val="32"/>
          <w:highlight w:val="none"/>
        </w:rPr>
      </w:pPr>
    </w:p>
    <w:p w14:paraId="73F39CB7">
      <w:pPr>
        <w:autoSpaceDE w:val="0"/>
        <w:autoSpaceDN w:val="0"/>
        <w:jc w:val="center"/>
        <w:rPr>
          <w:rFonts w:ascii="宋体" w:hAnsi="宋体" w:cs="宋体"/>
          <w:b/>
          <w:color w:val="auto"/>
          <w:spacing w:val="6"/>
          <w:sz w:val="32"/>
          <w:szCs w:val="32"/>
          <w:highlight w:val="none"/>
        </w:rPr>
      </w:pPr>
    </w:p>
    <w:p w14:paraId="77243FC0">
      <w:pPr>
        <w:autoSpaceDE w:val="0"/>
        <w:autoSpaceDN w:val="0"/>
        <w:jc w:val="center"/>
        <w:rPr>
          <w:rFonts w:ascii="宋体" w:hAnsi="宋体" w:cs="宋体"/>
          <w:b/>
          <w:color w:val="auto"/>
          <w:spacing w:val="6"/>
          <w:sz w:val="32"/>
          <w:szCs w:val="32"/>
          <w:highlight w:val="none"/>
        </w:rPr>
      </w:pPr>
    </w:p>
    <w:p w14:paraId="4E1E9C18">
      <w:pPr>
        <w:autoSpaceDE w:val="0"/>
        <w:autoSpaceDN w:val="0"/>
        <w:jc w:val="center"/>
        <w:rPr>
          <w:rFonts w:ascii="宋体" w:hAnsi="宋体" w:cs="宋体"/>
          <w:b/>
          <w:color w:val="auto"/>
          <w:spacing w:val="6"/>
          <w:sz w:val="32"/>
          <w:szCs w:val="32"/>
          <w:highlight w:val="none"/>
        </w:rPr>
      </w:pPr>
    </w:p>
    <w:p w14:paraId="4F3316D6">
      <w:pPr>
        <w:autoSpaceDE w:val="0"/>
        <w:autoSpaceDN w:val="0"/>
        <w:jc w:val="center"/>
        <w:rPr>
          <w:rFonts w:ascii="宋体" w:hAnsi="宋体" w:cs="宋体"/>
          <w:b/>
          <w:color w:val="auto"/>
          <w:spacing w:val="6"/>
          <w:sz w:val="32"/>
          <w:szCs w:val="32"/>
          <w:highlight w:val="none"/>
        </w:rPr>
      </w:pPr>
    </w:p>
    <w:p w14:paraId="1DE0986D">
      <w:pPr>
        <w:autoSpaceDE w:val="0"/>
        <w:autoSpaceDN w:val="0"/>
        <w:jc w:val="center"/>
        <w:rPr>
          <w:rFonts w:ascii="宋体" w:hAnsi="宋体" w:cs="宋体"/>
          <w:b/>
          <w:color w:val="auto"/>
          <w:spacing w:val="6"/>
          <w:sz w:val="32"/>
          <w:szCs w:val="32"/>
          <w:highlight w:val="none"/>
        </w:rPr>
      </w:pPr>
    </w:p>
    <w:p w14:paraId="1618D72B">
      <w:pPr>
        <w:autoSpaceDE w:val="0"/>
        <w:autoSpaceDN w:val="0"/>
        <w:jc w:val="center"/>
        <w:rPr>
          <w:rFonts w:ascii="宋体" w:hAnsi="宋体" w:cs="宋体"/>
          <w:b/>
          <w:color w:val="auto"/>
          <w:spacing w:val="6"/>
          <w:sz w:val="32"/>
          <w:szCs w:val="32"/>
          <w:highlight w:val="none"/>
        </w:rPr>
      </w:pPr>
    </w:p>
    <w:p w14:paraId="09E61043">
      <w:pPr>
        <w:spacing w:line="360" w:lineRule="auto"/>
        <w:jc w:val="left"/>
        <w:outlineLvl w:val="0"/>
        <w:rPr>
          <w:rFonts w:ascii="宋体" w:hAnsi="宋体" w:cs="宋体"/>
          <w:b/>
          <w:color w:val="auto"/>
          <w:sz w:val="36"/>
          <w:szCs w:val="20"/>
          <w:highlight w:val="none"/>
        </w:rPr>
      </w:pPr>
      <w:r>
        <w:rPr>
          <w:rFonts w:hint="eastAsia" w:ascii="宋体" w:hAnsi="宋体" w:cs="宋体"/>
          <w:b/>
          <w:color w:val="auto"/>
          <w:sz w:val="36"/>
          <w:szCs w:val="20"/>
          <w:highlight w:val="none"/>
        </w:rPr>
        <w:t>附件</w:t>
      </w:r>
      <w:r>
        <w:rPr>
          <w:rFonts w:ascii="宋体" w:hAnsi="宋体" w:cs="宋体"/>
          <w:b/>
          <w:color w:val="auto"/>
          <w:sz w:val="36"/>
          <w:szCs w:val="20"/>
          <w:highlight w:val="none"/>
        </w:rPr>
        <w:t>7</w:t>
      </w:r>
      <w:r>
        <w:rPr>
          <w:rFonts w:hint="eastAsia" w:ascii="宋体" w:hAnsi="宋体" w:cs="宋体"/>
          <w:b/>
          <w:color w:val="auto"/>
          <w:sz w:val="36"/>
          <w:szCs w:val="20"/>
          <w:highlight w:val="none"/>
        </w:rPr>
        <w:t>：中小企业声明函</w:t>
      </w:r>
    </w:p>
    <w:p w14:paraId="7E2992EB">
      <w:pPr>
        <w:spacing w:line="360" w:lineRule="auto"/>
        <w:jc w:val="center"/>
        <w:rPr>
          <w:rFonts w:ascii="宋体" w:hAnsi="宋体" w:cs="宋体"/>
          <w:color w:val="auto"/>
          <w:sz w:val="24"/>
          <w:highlight w:val="none"/>
          <w:u w:val="single"/>
        </w:rPr>
      </w:pPr>
    </w:p>
    <w:p w14:paraId="31372FBD">
      <w:pPr>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中小企业声明函（服务）</w:t>
      </w:r>
    </w:p>
    <w:p w14:paraId="73510217">
      <w:pPr>
        <w:spacing w:line="360" w:lineRule="auto"/>
        <w:ind w:firstLine="360" w:firstLineChars="150"/>
        <w:jc w:val="left"/>
        <w:rPr>
          <w:rFonts w:ascii="宋体" w:hAnsi="宋体" w:cs="宋体"/>
          <w:color w:val="auto"/>
          <w:sz w:val="24"/>
          <w:highlight w:val="none"/>
        </w:rPr>
      </w:pPr>
      <w:r>
        <w:rPr>
          <w:rFonts w:hint="eastAsia" w:ascii="宋体" w:hAnsi="宋体" w:cs="宋体"/>
          <w:color w:val="auto"/>
          <w:sz w:val="24"/>
          <w:highlight w:val="none"/>
        </w:rPr>
        <w:t xml:space="preserve">本公司（联合体）郑重声明，根据《政府采购促进中小企业发展管理办法》（财库﹝2020﹞46 号）的规定，本公司（联合体）参加 </w:t>
      </w:r>
      <w:r>
        <w:rPr>
          <w:rFonts w:hint="eastAsia" w:ascii="宋体" w:hAnsi="宋体" w:cs="宋体"/>
          <w:color w:val="auto"/>
          <w:sz w:val="24"/>
          <w:highlight w:val="none"/>
          <w:u w:val="single"/>
          <w:lang w:eastAsia="zh-CN"/>
        </w:rPr>
        <w:t>杭州市余杭区机关事务服务中心</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余杭区公物仓外包运营管理服务采购项目</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0F616DD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highlight w:val="none"/>
        </w:rPr>
        <w:t xml:space="preserve"> </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rPr>
        <w:t>，属于</w:t>
      </w:r>
      <w:r>
        <w:rPr>
          <w:rFonts w:hint="eastAsia" w:ascii="宋体" w:hAnsi="宋体" w:cs="宋体"/>
          <w:color w:val="auto"/>
          <w:sz w:val="24"/>
          <w:highlight w:val="none"/>
          <w:u w:val="single"/>
          <w:lang w:val="en-US" w:eastAsia="zh-CN"/>
        </w:rPr>
        <w:t>其他未列明行业</w:t>
      </w:r>
      <w:r>
        <w:rPr>
          <w:rFonts w:hint="eastAsia" w:ascii="宋体" w:hAnsi="宋体" w:cs="宋体"/>
          <w:color w:val="auto"/>
          <w:sz w:val="24"/>
          <w:highlight w:val="none"/>
        </w:rPr>
        <w:t xml:space="preserve"> ；承建（承接）企业为 </w:t>
      </w:r>
      <w:r>
        <w:rPr>
          <w:rFonts w:hint="eastAsia" w:ascii="宋体" w:hAnsi="宋体" w:cs="宋体"/>
          <w:color w:val="auto"/>
          <w:sz w:val="24"/>
          <w:highlight w:val="none"/>
          <w:u w:val="single"/>
        </w:rPr>
        <w:t>（企业名称）</w:t>
      </w:r>
      <w:r>
        <w:rPr>
          <w:rFonts w:hint="eastAsia" w:ascii="宋体" w:hAnsi="宋体" w:cs="宋体"/>
          <w:color w:val="auto"/>
          <w:sz w:val="24"/>
          <w:highlight w:val="none"/>
        </w:rPr>
        <w:t xml:space="preserve"> ，从业人员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人，营业收入为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万元，资产总额为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万元属于</w:t>
      </w:r>
      <w:r>
        <w:rPr>
          <w:rFonts w:hint="eastAsia" w:ascii="宋体" w:hAnsi="宋体" w:cs="宋体"/>
          <w:color w:val="auto"/>
          <w:sz w:val="24"/>
          <w:highlight w:val="none"/>
          <w:u w:val="single"/>
        </w:rPr>
        <w:t xml:space="preserve"> （中型企业、小型企业、微型企业） </w:t>
      </w:r>
      <w:r>
        <w:rPr>
          <w:rFonts w:hint="eastAsia" w:ascii="宋体" w:hAnsi="宋体" w:cs="宋体"/>
          <w:color w:val="auto"/>
          <w:sz w:val="24"/>
          <w:highlight w:val="none"/>
        </w:rPr>
        <w:t>；</w:t>
      </w:r>
    </w:p>
    <w:p w14:paraId="0ED9147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eastAsia="zh-CN"/>
        </w:rPr>
        <w:t>余杭区公物仓外包运营管理服务采购项目</w:t>
      </w:r>
      <w:r>
        <w:rPr>
          <w:rFonts w:hint="eastAsia" w:ascii="宋体" w:hAnsi="宋体" w:cs="宋体"/>
          <w:color w:val="auto"/>
          <w:sz w:val="24"/>
          <w:highlight w:val="none"/>
          <w:u w:val="single"/>
        </w:rPr>
        <w:t>，</w:t>
      </w:r>
      <w:r>
        <w:rPr>
          <w:rFonts w:hint="eastAsia" w:ascii="宋体" w:hAnsi="宋体" w:cs="宋体"/>
          <w:color w:val="auto"/>
          <w:sz w:val="24"/>
          <w:highlight w:val="none"/>
        </w:rPr>
        <w:t xml:space="preserve">属于 </w:t>
      </w:r>
      <w:r>
        <w:rPr>
          <w:rFonts w:hint="eastAsia" w:ascii="宋体" w:hAnsi="宋体" w:cs="宋体"/>
          <w:color w:val="auto"/>
          <w:sz w:val="24"/>
          <w:highlight w:val="none"/>
          <w:u w:val="single"/>
          <w:lang w:val="en-US" w:eastAsia="zh-CN"/>
        </w:rPr>
        <w:t>其他未列明行业</w:t>
      </w:r>
      <w:r>
        <w:rPr>
          <w:rFonts w:hint="eastAsia" w:ascii="宋体" w:hAnsi="宋体" w:cs="宋体"/>
          <w:color w:val="auto"/>
          <w:sz w:val="24"/>
          <w:highlight w:val="none"/>
        </w:rPr>
        <w:t xml:space="preserve">；承建（承接）企业为 </w:t>
      </w:r>
      <w:r>
        <w:rPr>
          <w:rFonts w:hint="eastAsia" w:ascii="宋体" w:hAnsi="宋体" w:cs="宋体"/>
          <w:color w:val="auto"/>
          <w:sz w:val="24"/>
          <w:highlight w:val="none"/>
          <w:u w:val="single"/>
        </w:rPr>
        <w:t>（企业名称）</w:t>
      </w:r>
      <w:r>
        <w:rPr>
          <w:rFonts w:hint="eastAsia" w:ascii="宋体" w:hAnsi="宋体" w:cs="宋体"/>
          <w:color w:val="auto"/>
          <w:sz w:val="24"/>
          <w:highlight w:val="none"/>
        </w:rPr>
        <w:t xml:space="preserve"> ，从业人员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人，营业收入为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万元，资产总额为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万元属于</w:t>
      </w:r>
      <w:r>
        <w:rPr>
          <w:rFonts w:hint="eastAsia" w:ascii="宋体" w:hAnsi="宋体" w:cs="宋体"/>
          <w:color w:val="auto"/>
          <w:sz w:val="24"/>
          <w:highlight w:val="none"/>
          <w:u w:val="single"/>
        </w:rPr>
        <w:t xml:space="preserve"> （中型企业、小型企业、微型企业） </w:t>
      </w:r>
      <w:r>
        <w:rPr>
          <w:rFonts w:hint="eastAsia" w:ascii="宋体" w:hAnsi="宋体" w:cs="宋体"/>
          <w:color w:val="auto"/>
          <w:sz w:val="24"/>
          <w:highlight w:val="none"/>
        </w:rPr>
        <w:t>；</w:t>
      </w:r>
    </w:p>
    <w:p w14:paraId="5563C2EB">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w:t>
      </w:r>
    </w:p>
    <w:p w14:paraId="66B47669">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以上企业，不属于大企业的分支机构，不存在控股股东为大企业的情形，也不存在与大企业的负责人为同一人的情形。</w:t>
      </w:r>
    </w:p>
    <w:p w14:paraId="4E67E210">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本企业对上述声明内容的真实性负责。如有虚假，将依法承担相应责任。</w:t>
      </w:r>
    </w:p>
    <w:p w14:paraId="69E6762A">
      <w:pPr>
        <w:spacing w:line="360" w:lineRule="auto"/>
        <w:ind w:right="1760"/>
        <w:jc w:val="right"/>
        <w:rPr>
          <w:rFonts w:ascii="宋体" w:hAnsi="宋体" w:cs="宋体"/>
          <w:color w:val="auto"/>
          <w:sz w:val="24"/>
          <w:highlight w:val="none"/>
        </w:rPr>
      </w:pPr>
      <w:r>
        <w:rPr>
          <w:rFonts w:hint="eastAsia" w:ascii="宋体" w:hAnsi="宋体" w:cs="宋体"/>
          <w:color w:val="auto"/>
          <w:sz w:val="24"/>
          <w:highlight w:val="none"/>
        </w:rPr>
        <w:t>投标人名称（电子签名）：</w:t>
      </w:r>
    </w:p>
    <w:p w14:paraId="0D66808C">
      <w:pPr>
        <w:spacing w:line="360" w:lineRule="auto"/>
        <w:ind w:right="1120" w:firstLine="4680" w:firstLineChars="1950"/>
        <w:rPr>
          <w:rFonts w:ascii="宋体" w:hAnsi="宋体" w:cs="宋体"/>
          <w:color w:val="auto"/>
          <w:sz w:val="24"/>
          <w:highlight w:val="none"/>
        </w:rPr>
      </w:pPr>
      <w:r>
        <w:rPr>
          <w:rFonts w:hint="eastAsia" w:ascii="宋体" w:hAnsi="宋体" w:cs="宋体"/>
          <w:color w:val="auto"/>
          <w:sz w:val="24"/>
          <w:highlight w:val="none"/>
        </w:rPr>
        <w:t>日 期：</w:t>
      </w:r>
    </w:p>
    <w:p w14:paraId="62474F0B">
      <w:pPr>
        <w:spacing w:line="360" w:lineRule="auto"/>
        <w:ind w:firstLine="310" w:firstLineChars="147"/>
        <w:jc w:val="left"/>
        <w:rPr>
          <w:rFonts w:ascii="宋体" w:hAnsi="宋体" w:cs="宋体"/>
          <w:b/>
          <w:color w:val="auto"/>
          <w:szCs w:val="21"/>
          <w:highlight w:val="none"/>
        </w:rPr>
      </w:pPr>
      <w:r>
        <w:rPr>
          <w:rFonts w:hint="eastAsia" w:ascii="宋体" w:hAnsi="宋体" w:cs="宋体"/>
          <w:b/>
          <w:color w:val="auto"/>
          <w:szCs w:val="21"/>
          <w:highlight w:val="none"/>
        </w:rPr>
        <w:t>从业人员、营业收入、资产总额填报上一年度数据，无上一年度数据的新成立企业可不填报。</w:t>
      </w:r>
    </w:p>
    <w:p w14:paraId="2EF27FFB">
      <w:pPr>
        <w:spacing w:line="360" w:lineRule="auto"/>
        <w:ind w:right="420"/>
        <w:rPr>
          <w:rFonts w:ascii="宋体" w:hAnsi="宋体" w:cs="宋体"/>
          <w:color w:val="auto"/>
          <w:sz w:val="24"/>
          <w:highlight w:val="none"/>
        </w:rPr>
      </w:pPr>
    </w:p>
    <w:p w14:paraId="74E0C287">
      <w:pPr>
        <w:spacing w:line="360" w:lineRule="auto"/>
        <w:ind w:right="420"/>
        <w:rPr>
          <w:rFonts w:ascii="宋体" w:hAnsi="宋体" w:cs="宋体"/>
          <w:color w:val="auto"/>
          <w:sz w:val="24"/>
          <w:highlight w:val="none"/>
        </w:rPr>
      </w:pPr>
      <w:r>
        <w:rPr>
          <w:rFonts w:hint="eastAsia" w:ascii="宋体" w:hAnsi="宋体" w:cs="宋体"/>
          <w:color w:val="auto"/>
          <w:sz w:val="24"/>
          <w:highlight w:val="none"/>
        </w:rPr>
        <w:t xml:space="preserve">   注：</w:t>
      </w:r>
    </w:p>
    <w:p w14:paraId="5B15EC07">
      <w:pPr>
        <w:spacing w:line="360" w:lineRule="auto"/>
        <w:ind w:right="420" w:firstLine="480" w:firstLineChars="200"/>
        <w:rPr>
          <w:rFonts w:ascii="宋体" w:hAnsi="宋体" w:cs="宋体"/>
          <w:color w:val="auto"/>
          <w:sz w:val="24"/>
          <w:highlight w:val="none"/>
        </w:rPr>
      </w:pPr>
      <w:r>
        <w:rPr>
          <w:rFonts w:hint="eastAsia" w:ascii="宋体" w:hAnsi="宋体" w:cs="宋体"/>
          <w:color w:val="auto"/>
          <w:sz w:val="24"/>
          <w:highlight w:val="none"/>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3C41158B">
      <w:pPr>
        <w:spacing w:line="360" w:lineRule="auto"/>
        <w:ind w:right="420" w:firstLine="720" w:firstLineChars="300"/>
        <w:rPr>
          <w:rFonts w:ascii="宋体" w:hAnsi="宋体" w:cs="宋体"/>
          <w:color w:val="auto"/>
          <w:sz w:val="24"/>
          <w:highlight w:val="none"/>
        </w:rPr>
      </w:pPr>
      <w:r>
        <w:rPr>
          <w:rFonts w:hint="eastAsia" w:ascii="宋体" w:hAnsi="宋体" w:cs="宋体"/>
          <w:color w:val="auto"/>
          <w:sz w:val="24"/>
          <w:highlight w:val="none"/>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14:paraId="726BD1A5">
      <w:pPr>
        <w:pStyle w:val="3"/>
        <w:rPr>
          <w:rFonts w:ascii="宋体" w:hAnsi="宋体" w:eastAsia="宋体" w:cs="宋体"/>
          <w:color w:val="auto"/>
          <w:highlight w:val="none"/>
          <w:lang w:val="en-US"/>
        </w:rPr>
      </w:pPr>
    </w:p>
    <w:p w14:paraId="105E285C">
      <w:pPr>
        <w:spacing w:line="360" w:lineRule="auto"/>
        <w:ind w:right="420"/>
        <w:rPr>
          <w:rFonts w:ascii="宋体" w:hAnsi="宋体" w:cs="宋体"/>
          <w:color w:val="auto"/>
          <w:highlight w:val="none"/>
        </w:rPr>
      </w:pPr>
    </w:p>
    <w:p w14:paraId="5DB8B73F">
      <w:pPr>
        <w:spacing w:line="360" w:lineRule="auto"/>
        <w:rPr>
          <w:rFonts w:ascii="宋体" w:hAnsi="宋体" w:cs="宋体"/>
          <w:bCs/>
          <w:color w:val="auto"/>
          <w:sz w:val="24"/>
          <w:highlight w:val="none"/>
        </w:rPr>
      </w:pPr>
    </w:p>
    <w:sectPr>
      <w:headerReference r:id="rId21" w:type="first"/>
      <w:footerReference r:id="rId24" w:type="first"/>
      <w:headerReference r:id="rId20" w:type="default"/>
      <w:footerReference r:id="rId22" w:type="default"/>
      <w:footerReference r:id="rId23"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汉仪楷体简">
    <w:altName w:val="宋体"/>
    <w:panose1 w:val="00000000000000000000"/>
    <w:charset w:val="00"/>
    <w:family w:val="auto"/>
    <w:pitch w:val="default"/>
    <w:sig w:usb0="00000000" w:usb1="00000000" w:usb2="00000000" w:usb3="00000000" w:csb0="00000000" w:csb1="00000000"/>
  </w:font>
  <w:font w:name="隶书">
    <w:altName w:val="微软雅黑"/>
    <w:panose1 w:val="02010509060101010101"/>
    <w:charset w:val="86"/>
    <w:family w:val="auto"/>
    <w:pitch w:val="default"/>
    <w:sig w:usb0="00000000" w:usb1="00000000" w:usb2="00000000" w:usb3="00000000" w:csb0="00040000" w:csb1="00000000"/>
  </w:font>
  <w:font w:name="宋体-简">
    <w:altName w:val="宋体"/>
    <w:panose1 w:val="02010800040101010101"/>
    <w:charset w:val="86"/>
    <w:family w:val="auto"/>
    <w:pitch w:val="default"/>
    <w:sig w:usb0="00000000" w:usb1="00000000" w:usb2="00000000" w:usb3="00000000" w:csb0="00040000" w:csb1="00000000"/>
  </w:font>
  <w:font w:name="Futura Bk">
    <w:altName w:val="Segoe Print"/>
    <w:panose1 w:val="00000000000000000000"/>
    <w:charset w:val="00"/>
    <w:family w:val="auto"/>
    <w:pitch w:val="default"/>
    <w:sig w:usb0="00000000" w:usb1="00000000" w:usb2="00000000" w:usb3="00000000" w:csb0="00000011" w:csb1="00000000"/>
  </w:font>
  <w:font w:name="苹方-简">
    <w:altName w:val="宋体"/>
    <w:panose1 w:val="020B0400000000000000"/>
    <w:charset w:val="86"/>
    <w:family w:val="auto"/>
    <w:pitch w:val="default"/>
    <w:sig w:usb0="00000000" w:usb1="00000000" w:usb2="00000017" w:usb3="00000000" w:csb0="00040001" w:csb1="00000000"/>
  </w:font>
  <w:font w:name="Tahoma">
    <w:panose1 w:val="020B0604030504040204"/>
    <w:charset w:val="00"/>
    <w:family w:val="auto"/>
    <w:pitch w:val="default"/>
    <w:sig w:usb0="E1002EFF" w:usb1="C000605B" w:usb2="00000029" w:usb3="00000000" w:csb0="200101FF" w:csb1="20280000"/>
  </w:font>
  <w:font w:name="Lucida Sans">
    <w:altName w:val="Lucida Sans Unicode"/>
    <w:panose1 w:val="020B0602030504020204"/>
    <w:charset w:val="00"/>
    <w:family w:val="auto"/>
    <w:pitch w:val="default"/>
    <w:sig w:usb0="00000000" w:usb1="00000000" w:usb2="00000000" w:usb3="00000000" w:csb0="20000001" w:csb1="00000000"/>
  </w:font>
  <w:font w:name="Verdana">
    <w:panose1 w:val="020B0604030504040204"/>
    <w:charset w:val="00"/>
    <w:family w:val="auto"/>
    <w:pitch w:val="default"/>
    <w:sig w:usb0="A00006FF" w:usb1="4000205B" w:usb2="00000010" w:usb3="00000000" w:csb0="2000019F" w:csb1="00000000"/>
  </w:font>
  <w:font w:name="幼圆">
    <w:altName w:val="宋体"/>
    <w:panose1 w:val="02010509060101010101"/>
    <w:charset w:val="86"/>
    <w:family w:val="auto"/>
    <w:pitch w:val="default"/>
    <w:sig w:usb0="00000000" w:usb1="00000000" w:usb2="00000000" w:usb3="00000000" w:csb0="00040000" w:csb1="00000000"/>
  </w:font>
  <w:font w:name="华文宋体">
    <w:altName w:val="宋体"/>
    <w:panose1 w:val="00000000000000000000"/>
    <w:charset w:val="00"/>
    <w:family w:val="auto"/>
    <w:pitch w:val="default"/>
    <w:sig w:usb0="00000000" w:usb1="00000000" w:usb2="00000000" w:usb3="00000000" w:csb0="00000000" w:csb1="00000000"/>
  </w:font>
  <w:font w:name="Arial Narrow">
    <w:altName w:val="Arial"/>
    <w:panose1 w:val="020B07060202020A0204"/>
    <w:charset w:val="00"/>
    <w:family w:val="auto"/>
    <w:pitch w:val="default"/>
    <w:sig w:usb0="00000000" w:usb1="00000000" w:usb2="00000000" w:usb3="00000000" w:csb0="2000009F" w:csb1="DFD70000"/>
  </w:font>
  <w:font w:name="FHLHE E+ Futura Bk">
    <w:altName w:val="宋体"/>
    <w:panose1 w:val="00000000000000000000"/>
    <w:charset w:val="86"/>
    <w:family w:val="auto"/>
    <w:pitch w:val="default"/>
    <w:sig w:usb0="00000000" w:usb1="00000000" w:usb2="00000010" w:usb3="00000000" w:csb0="00040000" w:csb1="00000000"/>
  </w:font>
  <w:font w:name="Arial (W1)">
    <w:altName w:val="Arial"/>
    <w:panose1 w:val="00000000000000000000"/>
    <w:charset w:val="00"/>
    <w:family w:val="auto"/>
    <w:pitch w:val="default"/>
    <w:sig w:usb0="00000000" w:usb1="00000000" w:usb2="00000008" w:usb3="00000000" w:csb0="000001FF" w:csb1="00000000"/>
  </w:font>
  <w:font w:name="Arial Unicode MS">
    <w:altName w:val="宋体"/>
    <w:panose1 w:val="020B0604020202020204"/>
    <w:charset w:val="86"/>
    <w:family w:val="auto"/>
    <w:pitch w:val="default"/>
    <w:sig w:usb0="00000000" w:usb1="00000000" w:usb2="0000003F" w:usb3="00000000" w:csb0="603F01FF" w:csb1="FFFF0000"/>
  </w:font>
  <w:font w:name="Helvetica">
    <w:altName w:val="Arial"/>
    <w:panose1 w:val="00000000000000000000"/>
    <w:charset w:val="00"/>
    <w:family w:val="auto"/>
    <w:pitch w:val="default"/>
    <w:sig w:usb0="00000000" w:usb1="00000000" w:usb2="00000000" w:usb3="00000000" w:csb0="2000019F" w:csb1="4F010000"/>
  </w:font>
  <w:font w:name="Cumberland">
    <w:altName w:val="Noto Sans SC"/>
    <w:panose1 w:val="00000000000000000000"/>
    <w:charset w:val="00"/>
    <w:family w:val="auto"/>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汉仪书宋二KW">
    <w:altName w:val="宋体"/>
    <w:panose1 w:val="00020600040101010101"/>
    <w:charset w:val="86"/>
    <w:family w:val="auto"/>
    <w:pitch w:val="default"/>
    <w:sig w:usb0="00000000" w:usb1="00000000" w:usb2="00000016" w:usb3="00000000" w:csb0="00040000" w:csb1="00000000"/>
  </w:font>
  <w:font w:name="Futura Hv">
    <w:altName w:val="Segoe Print"/>
    <w:panose1 w:val="00000000000000000000"/>
    <w:charset w:val="00"/>
    <w:family w:val="auto"/>
    <w:pitch w:val="default"/>
    <w:sig w:usb0="00000000" w:usb1="00000000" w:usb2="00000000" w:usb3="00000000" w:csb0="000001FB" w:csb1="00000000"/>
  </w:font>
  <w:font w:name="Segoe UI">
    <w:panose1 w:val="020B0502040204020203"/>
    <w:charset w:val="00"/>
    <w:family w:val="auto"/>
    <w:pitch w:val="default"/>
    <w:sig w:usb0="E4002EFF" w:usb1="C000E47F" w:usb2="00000009" w:usb3="00000000" w:csb0="200001FF" w:csb1="00000000"/>
  </w:font>
  <w:font w:name="Latha">
    <w:altName w:val="Segoe Print"/>
    <w:panose1 w:val="020B0604020202020204"/>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Century Gothic">
    <w:altName w:val="Yu Gothic UI"/>
    <w:panose1 w:val="020B0502020202020204"/>
    <w:charset w:val="00"/>
    <w:family w:val="auto"/>
    <w:pitch w:val="default"/>
    <w:sig w:usb0="00000000" w:usb1="00000000" w:usb2="00000000" w:usb3="00000000" w:csb0="2000009F" w:csb1="DFD70000"/>
  </w:font>
  <w:font w:name="Aldine401 BT">
    <w:altName w:val="Segoe Print"/>
    <w:panose1 w:val="00000000000000000000"/>
    <w:charset w:val="00"/>
    <w:family w:val="auto"/>
    <w:pitch w:val="default"/>
    <w:sig w:usb0="00000000" w:usb1="00000000" w:usb2="00000000" w:usb3="00000000" w:csb0="00000011" w:csb1="00000000"/>
  </w:font>
  <w:font w:name=".PingFang SC">
    <w:altName w:val="Noto Sans SC"/>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MS Sans Serif">
    <w:altName w:val="Sitka Text"/>
    <w:panose1 w:val="020B0500000000000000"/>
    <w:charset w:val="00"/>
    <w:family w:val="auto"/>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ˎ̥">
    <w:altName w:val="Noto Sans SC"/>
    <w:panose1 w:val="00000000000000000000"/>
    <w:charset w:val="00"/>
    <w:family w:val="auto"/>
    <w:pitch w:val="default"/>
    <w:sig w:usb0="00000000" w:usb1="00000000" w:usb2="00000000" w:usb3="00000000" w:csb0="00040001" w:csb1="00000000"/>
  </w:font>
  <w:font w:name="国标宋体">
    <w:altName w:val="宋体"/>
    <w:panose1 w:val="02000500000000000000"/>
    <w:charset w:val="86"/>
    <w:family w:val="auto"/>
    <w:pitch w:val="default"/>
    <w:sig w:usb0="00000000" w:usb1="00000000" w:usb2="00000000" w:usb3="00000000" w:csb0="00060007" w:csb1="00000000"/>
  </w:font>
  <w:font w:name="Segoe UI Symbol">
    <w:panose1 w:val="020B0502040204020203"/>
    <w:charset w:val="00"/>
    <w:family w:val="auto"/>
    <w:pitch w:val="default"/>
    <w:sig w:usb0="800001E3" w:usb1="1200FFEF" w:usb2="00040000" w:usb3="04000000" w:csb0="00000001" w:csb1="40000000"/>
  </w:font>
  <w:font w:name="MS Gothic">
    <w:panose1 w:val="020B0609070205080204"/>
    <w:charset w:val="80"/>
    <w:family w:val="auto"/>
    <w:pitch w:val="default"/>
    <w:sig w:usb0="E00002FF" w:usb1="6AC7FDFB" w:usb2="08000012" w:usb3="00000000" w:csb0="4002009F" w:csb1="DFD70000"/>
  </w:font>
  <w:font w:name="MS Mincho">
    <w:altName w:val="Yu Gothic UI"/>
    <w:panose1 w:val="02020609040205080304"/>
    <w:charset w:val="80"/>
    <w:family w:val="auto"/>
    <w:pitch w:val="default"/>
    <w:sig w:usb0="00000000" w:usb1="00000000" w:usb2="00000012" w:usb3="00000000" w:csb0="4002009F" w:csb1="DFD70000"/>
  </w:font>
  <w:font w:name="Hiragino Sans">
    <w:altName w:val="Yu Gothic UI Light"/>
    <w:panose1 w:val="020B0300000000000000"/>
    <w:charset w:val="80"/>
    <w:family w:val="auto"/>
    <w:pitch w:val="default"/>
    <w:sig w:usb0="00000000" w:usb1="00000000" w:usb2="00000012" w:usb3="00000000" w:csb0="0002000D"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5B" w:usb2="00000009" w:usb3="00000000" w:csb0="400001FF" w:csb1="FFFF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CB8E3">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23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AD6A2">
    <w:pPr>
      <w:pStyle w:val="41"/>
      <w:framePr w:wrap="around" w:vAnchor="text" w:hAnchor="margin" w:xAlign="right" w:y="1"/>
      <w:rPr>
        <w:rStyle w:val="73"/>
      </w:rPr>
    </w:pPr>
    <w:r>
      <w:fldChar w:fldCharType="begin"/>
    </w:r>
    <w:r>
      <w:rPr>
        <w:rStyle w:val="73"/>
      </w:rPr>
      <w:instrText xml:space="preserve">PAGE  </w:instrText>
    </w:r>
    <w:r>
      <w:fldChar w:fldCharType="end"/>
    </w:r>
  </w:p>
  <w:p w14:paraId="23E57704">
    <w:pPr>
      <w:pStyle w:val="4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B2E7D">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030A4">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52</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644A29C6">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4FF2B">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33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78640553">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D7FC7">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55</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18565A1A">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62CE5">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40AF4271">
    <w:pPr>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87A2B">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58</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751C11AD">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B2C0C">
    <w:pPr>
      <w:pStyle w:val="41"/>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57</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71</w:t>
    </w:r>
    <w:r>
      <w:rPr>
        <w:rFonts w:hint="eastAsia" w:ascii="仿宋_GB2312" w:eastAsia="仿宋_GB2312"/>
        <w:kern w:val="0"/>
      </w:rPr>
      <w:fldChar w:fldCharType="end"/>
    </w:r>
    <w:r>
      <w:rPr>
        <w:rFonts w:hint="eastAsia" w:ascii="仿宋_GB2312" w:eastAsia="仿宋_GB2312"/>
        <w:kern w:val="0"/>
      </w:rPr>
      <w:t xml:space="preserve"> 页</w:t>
    </w:r>
  </w:p>
  <w:p w14:paraId="47D2CDC9">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9EEC8">
    <w:pPr>
      <w:pStyle w:val="41"/>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71</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71</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DD40F">
    <w:pPr>
      <w:pStyle w:val="41"/>
      <w:framePr w:wrap="around" w:vAnchor="text" w:hAnchor="margin" w:xAlign="right" w:y="1"/>
      <w:rPr>
        <w:rStyle w:val="73"/>
      </w:rPr>
    </w:pPr>
    <w:r>
      <w:fldChar w:fldCharType="begin"/>
    </w:r>
    <w:r>
      <w:rPr>
        <w:rStyle w:val="73"/>
      </w:rPr>
      <w:instrText xml:space="preserve">PAGE  </w:instrText>
    </w:r>
    <w:r>
      <w:fldChar w:fldCharType="end"/>
    </w:r>
  </w:p>
  <w:p w14:paraId="71EE740B">
    <w:pPr>
      <w:pStyle w:val="41"/>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E5EDE">
    <w:pPr>
      <w:pStyle w:val="41"/>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59</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71</w:t>
    </w:r>
    <w:r>
      <w:rPr>
        <w:rFonts w:hint="eastAsia" w:ascii="仿宋_GB2312" w:eastAsia="仿宋_GB2312"/>
        <w:kern w:val="0"/>
        <w:szCs w:val="21"/>
      </w:rPr>
      <w:fldChar w:fldCharType="end"/>
    </w:r>
    <w:bookmarkStart w:id="516" w:name="_Toc36110187"/>
    <w:bookmarkStart w:id="517" w:name="_Toc91899912"/>
    <w:bookmarkStart w:id="518" w:name="_Toc164085800"/>
    <w:bookmarkStart w:id="519" w:name="_Toc131845147"/>
    <w:r>
      <w:rPr>
        <w:rFonts w:hint="eastAsia" w:ascii="仿宋_GB2312" w:eastAsia="仿宋_GB2312"/>
        <w:kern w:val="0"/>
        <w:szCs w:val="21"/>
      </w:rPr>
      <w:t xml:space="preserve"> 页</w:t>
    </w:r>
    <w:bookmarkEnd w:id="516"/>
    <w:bookmarkEnd w:id="517"/>
    <w:bookmarkEnd w:id="518"/>
    <w:bookmarkEnd w:id="519"/>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A408F">
    <w:pPr>
      <w:pStyle w:val="42"/>
      <w:pBdr>
        <w:bottom w:val="single" w:color="auto" w:sz="6" w:space="4"/>
      </w:pBdr>
      <w:jc w:val="right"/>
    </w:pPr>
    <w:r>
      <w:t></w:t>
    </w:r>
    <w:r>
      <w:rPr>
        <w:rFonts w:hint="eastAsia"/>
      </w:rPr>
      <w:t xml:space="preserve">             </w:t>
    </w:r>
    <w:r>
      <w:t>杭州市政府采购公开招标文件</w:t>
    </w:r>
  </w:p>
  <w:p w14:paraId="5F0B5E0A">
    <w:pPr>
      <w:pStyle w:val="60"/>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4FD38">
    <w:pPr>
      <w:pStyle w:val="42"/>
      <w:pBdr>
        <w:bottom w:val="single" w:color="auto" w:sz="6" w:space="0"/>
      </w:pBdr>
      <w:tabs>
        <w:tab w:val="center" w:pos="4535"/>
        <w:tab w:val="right" w:pos="9070"/>
        <w:tab w:val="clear" w:pos="4153"/>
        <w:tab w:val="clear" w:pos="8306"/>
      </w:tabs>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85224">
    <w:pPr>
      <w:pStyle w:val="42"/>
      <w:rPr>
        <w:rFonts w:ascii="仿宋_GB2312" w:eastAsia="仿宋_GB2312"/>
        <w:b/>
        <w:i/>
        <w:u w:val="single"/>
      </w:rPr>
    </w:pPr>
    <w:r>
      <w:t></w:t>
    </w:r>
    <w:r>
      <w:rPr>
        <w:rFonts w:hint="eastAsia"/>
      </w:rPr>
      <w:t xml:space="preserve">                                                  </w:t>
    </w:r>
    <w:r>
      <w:t xml:space="preserve">             杭州市政府采购公开招标文件</w:t>
    </w:r>
  </w:p>
  <w:p w14:paraId="7FF778C0">
    <w:pPr>
      <w:rPr>
        <w:rFonts w:ascii="仿宋_GB2312" w:eastAsia="仿宋_GB2312"/>
        <w:b/>
        <w:i/>
        <w:sz w:val="18"/>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4D7CC">
    <w:pPr>
      <w:pStyle w:val="42"/>
    </w:pPr>
    <w:r>
      <w:t></w:t>
    </w:r>
    <w:r>
      <w:rPr>
        <w:rFonts w:hint="eastAsia"/>
      </w:rPr>
      <w:t xml:space="preserve">         </w:t>
    </w:r>
  </w:p>
  <w:p w14:paraId="73C43AC1">
    <w:pPr>
      <w:pStyle w:val="42"/>
    </w:pPr>
    <w:r>
      <w:rPr>
        <w:rFonts w:hint="eastAsia"/>
      </w:rPr>
      <w:t xml:space="preserve">                                                                  </w:t>
    </w:r>
    <w:r>
      <w:t>杭州市政府采购公开招标文件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DC404">
    <w:pPr>
      <w:pStyle w:val="42"/>
      <w:rPr>
        <w:rFonts w:ascii="仿宋_GB2312" w:eastAsia="仿宋_GB2312"/>
        <w:b/>
        <w:i/>
        <w:u w:val="single"/>
      </w:rPr>
    </w:pPr>
    <w:r>
      <w:t></w:t>
    </w:r>
    <w:r>
      <w:rPr>
        <w:rFonts w:hint="eastAsia"/>
      </w:rPr>
      <w:t xml:space="preserve">                                                  </w:t>
    </w:r>
    <w:r>
      <w:t>杭州市政府采购公开招标文件</w:t>
    </w:r>
  </w:p>
  <w:p w14:paraId="4F95D544">
    <w:pPr>
      <w:rPr>
        <w:rFonts w:ascii="仿宋_GB2312" w:eastAsia="仿宋_GB2312"/>
        <w:b/>
        <w:i/>
        <w:sz w:val="18"/>
        <w:u w:val="sing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2A6A7">
    <w:pPr>
      <w:pStyle w:val="42"/>
      <w:jc w:val="right"/>
    </w:pPr>
    <w:r>
      <w:t></w:t>
    </w:r>
    <w:r>
      <w:rPr>
        <w:rFonts w:hint="eastAsia"/>
      </w:rPr>
      <w:t xml:space="preserve">                 </w:t>
    </w:r>
    <w:r>
      <w:t xml:space="preserve">                                </w:t>
    </w:r>
    <w:r>
      <w:rPr>
        <w:rFonts w:hint="eastAsia"/>
      </w:rPr>
      <w:t xml:space="preserve">         </w:t>
    </w:r>
    <w:r>
      <w:t>杭州市政府采购公开招标文件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E870A">
    <w:pPr>
      <w:pStyle w:val="42"/>
      <w:jc w:val="right"/>
      <w:rPr>
        <w:rFonts w:ascii="仿宋_GB2312" w:eastAsia="仿宋_GB2312"/>
        <w:b/>
        <w:i/>
        <w:u w:val="single"/>
      </w:rPr>
    </w:pPr>
    <w:r>
      <w:rPr>
        <w:rFonts w:hint="eastAsia"/>
      </w:rPr>
      <w:t xml:space="preserve">                                  </w:t>
    </w:r>
    <w:r>
      <w:t>杭州市政府采购公开招标文件</w:t>
    </w:r>
  </w:p>
  <w:p w14:paraId="23B7ED15">
    <w:pPr>
      <w:rPr>
        <w:rFonts w:ascii="仿宋_GB2312" w:eastAsia="仿宋_GB2312"/>
        <w:b/>
        <w:i/>
        <w:sz w:val="18"/>
        <w:u w:val="single"/>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16AB">
    <w:pPr>
      <w:pStyle w:val="42"/>
      <w:jc w:val="right"/>
    </w:pPr>
    <w:r>
      <w:rPr>
        <w:rFonts w:hint="eastAsia"/>
      </w:rPr>
      <w:t xml:space="preserve">                                                                                                        </w:t>
    </w:r>
    <w:r>
      <w:t>杭州市政府采购公开招标文件</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B5564">
    <w:pPr>
      <w:pStyle w:val="42"/>
      <w:jc w:val="right"/>
      <w:rPr>
        <w:rFonts w:ascii="仿宋_GB2312" w:eastAsia="仿宋_GB2312"/>
        <w:b/>
        <w:i/>
        <w:iCs/>
        <w:u w:val="single"/>
      </w:rPr>
    </w:pPr>
    <w:r>
      <w:t>杭州市政府采购公开招标文件</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377BA">
    <w:pPr>
      <w:pStyle w:val="42"/>
    </w:pPr>
    <w:r>
      <w:t></w:t>
    </w:r>
    <w:r>
      <w:rPr>
        <w:rFonts w:hint="eastAsia"/>
      </w:rPr>
      <w:t xml:space="preserve">                                             </w:t>
    </w:r>
    <w:r>
      <w:t>杭州市政府采购公开招标文件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6EBB3C"/>
    <w:multiLevelType w:val="singleLevel"/>
    <w:tmpl w:val="B36EBB3C"/>
    <w:lvl w:ilvl="0" w:tentative="0">
      <w:start w:val="1"/>
      <w:numFmt w:val="decimal"/>
      <w:suff w:val="nothing"/>
      <w:lvlText w:val="（%1）"/>
      <w:lvlJc w:val="left"/>
    </w:lvl>
  </w:abstractNum>
  <w:abstractNum w:abstractNumId="1">
    <w:nsid w:val="E4425442"/>
    <w:multiLevelType w:val="singleLevel"/>
    <w:tmpl w:val="E4425442"/>
    <w:lvl w:ilvl="0" w:tentative="0">
      <w:start w:val="5"/>
      <w:numFmt w:val="chineseCounting"/>
      <w:suff w:val="nothing"/>
      <w:lvlText w:val="%1、"/>
      <w:lvlJc w:val="left"/>
      <w:rPr>
        <w:rFonts w:hint="eastAsia"/>
      </w:rPr>
    </w:lvl>
  </w:abstractNum>
  <w:abstractNum w:abstractNumId="2">
    <w:nsid w:val="35D71722"/>
    <w:multiLevelType w:val="singleLevel"/>
    <w:tmpl w:val="35D71722"/>
    <w:lvl w:ilvl="0" w:tentative="0">
      <w:start w:val="2"/>
      <w:numFmt w:val="chineseCounting"/>
      <w:suff w:val="nothing"/>
      <w:lvlText w:val="%1、"/>
      <w:lvlJc w:val="left"/>
      <w:rPr>
        <w:rFonts w:hint="eastAsia"/>
      </w:rPr>
    </w:lvl>
  </w:abstractNum>
  <w:abstractNum w:abstractNumId="3">
    <w:nsid w:val="41892D21"/>
    <w:multiLevelType w:val="singleLevel"/>
    <w:tmpl w:val="41892D21"/>
    <w:lvl w:ilvl="0" w:tentative="0">
      <w:start w:val="1"/>
      <w:numFmt w:val="decimal"/>
      <w:suff w:val="nothing"/>
      <w:lvlText w:val="（%1）"/>
      <w:lvlJc w:val="left"/>
    </w:lvl>
  </w:abstractNum>
  <w:abstractNum w:abstractNumId="4">
    <w:nsid w:val="67189DB7"/>
    <w:multiLevelType w:val="singleLevel"/>
    <w:tmpl w:val="67189DB7"/>
    <w:lvl w:ilvl="0" w:tentative="0">
      <w:start w:val="1"/>
      <w:numFmt w:val="decimal"/>
      <w:suff w:val="nothing"/>
      <w:lvlText w:val="%1."/>
      <w:lvlJc w:val="left"/>
    </w:lvl>
  </w:abstractNum>
  <w:abstractNum w:abstractNumId="5">
    <w:nsid w:val="672989DB"/>
    <w:multiLevelType w:val="singleLevel"/>
    <w:tmpl w:val="672989DB"/>
    <w:lvl w:ilvl="0" w:tentative="0">
      <w:start w:val="8"/>
      <w:numFmt w:val="decimal"/>
      <w:suff w:val="nothing"/>
      <w:lvlText w:val="%1、"/>
      <w:lvlJc w:val="left"/>
    </w:lvl>
  </w:abstractNum>
  <w:num w:numId="1">
    <w:abstractNumId w:val="1"/>
  </w:num>
  <w:num w:numId="2">
    <w:abstractNumId w:val="4"/>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GY3NzBjOTUwNTYyMzdiNDYxZjE0ZmUwMGQ0ZWIxMTAifQ=="/>
  </w:docVars>
  <w:rsids>
    <w:rsidRoot w:val="00172A27"/>
    <w:rsid w:val="00000451"/>
    <w:rsid w:val="0000108B"/>
    <w:rsid w:val="0000133D"/>
    <w:rsid w:val="00001509"/>
    <w:rsid w:val="00001E3F"/>
    <w:rsid w:val="000032B2"/>
    <w:rsid w:val="0000363B"/>
    <w:rsid w:val="000058BD"/>
    <w:rsid w:val="00006109"/>
    <w:rsid w:val="00006150"/>
    <w:rsid w:val="000063E8"/>
    <w:rsid w:val="00006725"/>
    <w:rsid w:val="0000675E"/>
    <w:rsid w:val="000071E3"/>
    <w:rsid w:val="00007CAA"/>
    <w:rsid w:val="00010FE9"/>
    <w:rsid w:val="0001122F"/>
    <w:rsid w:val="00011A4B"/>
    <w:rsid w:val="00012251"/>
    <w:rsid w:val="00012B4A"/>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6965"/>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1D51"/>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51"/>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4A88"/>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B7751"/>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51FF"/>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42C9"/>
    <w:rsid w:val="00465A21"/>
    <w:rsid w:val="00465DE5"/>
    <w:rsid w:val="00466151"/>
    <w:rsid w:val="00466978"/>
    <w:rsid w:val="00466ABA"/>
    <w:rsid w:val="004672E3"/>
    <w:rsid w:val="0046775D"/>
    <w:rsid w:val="00467823"/>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1AA8"/>
    <w:rsid w:val="00581D39"/>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00D"/>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2F6C"/>
    <w:rsid w:val="0065343E"/>
    <w:rsid w:val="00653548"/>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2657"/>
    <w:rsid w:val="00812A1A"/>
    <w:rsid w:val="00812DFF"/>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18B"/>
    <w:rsid w:val="008425CC"/>
    <w:rsid w:val="00842DC2"/>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0F3"/>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076CA"/>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FB8"/>
    <w:rsid w:val="00963183"/>
    <w:rsid w:val="0096373F"/>
    <w:rsid w:val="00964007"/>
    <w:rsid w:val="00964283"/>
    <w:rsid w:val="009642A4"/>
    <w:rsid w:val="009643F4"/>
    <w:rsid w:val="009645A6"/>
    <w:rsid w:val="00964F5A"/>
    <w:rsid w:val="0096527F"/>
    <w:rsid w:val="009653ED"/>
    <w:rsid w:val="009664AE"/>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6054E"/>
    <w:rsid w:val="00A60799"/>
    <w:rsid w:val="00A6170B"/>
    <w:rsid w:val="00A61767"/>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6B4F"/>
    <w:rsid w:val="00B06BEA"/>
    <w:rsid w:val="00B07316"/>
    <w:rsid w:val="00B07A43"/>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938"/>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D38"/>
    <w:rsid w:val="00D32FA0"/>
    <w:rsid w:val="00D33112"/>
    <w:rsid w:val="00D331CB"/>
    <w:rsid w:val="00D3451E"/>
    <w:rsid w:val="00D3497A"/>
    <w:rsid w:val="00D35F2F"/>
    <w:rsid w:val="00D35FC6"/>
    <w:rsid w:val="00D36BB8"/>
    <w:rsid w:val="00D3756D"/>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372"/>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33F"/>
    <w:rsid w:val="00DB7662"/>
    <w:rsid w:val="00DB7E46"/>
    <w:rsid w:val="00DC1395"/>
    <w:rsid w:val="00DC203C"/>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5F7"/>
    <w:rsid w:val="00E726F2"/>
    <w:rsid w:val="00E728E2"/>
    <w:rsid w:val="00E738FA"/>
    <w:rsid w:val="00E739B6"/>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613D"/>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659"/>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6D97"/>
    <w:rsid w:val="00F07134"/>
    <w:rsid w:val="00F0724D"/>
    <w:rsid w:val="00F07378"/>
    <w:rsid w:val="00F10B81"/>
    <w:rsid w:val="00F10BC9"/>
    <w:rsid w:val="00F11078"/>
    <w:rsid w:val="00F113C9"/>
    <w:rsid w:val="00F11C01"/>
    <w:rsid w:val="00F11D80"/>
    <w:rsid w:val="00F1360D"/>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F6449"/>
    <w:rsid w:val="01236AFB"/>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C06A5"/>
    <w:rsid w:val="049F330E"/>
    <w:rsid w:val="04AA775C"/>
    <w:rsid w:val="04AF1889"/>
    <w:rsid w:val="04F66F48"/>
    <w:rsid w:val="05251E14"/>
    <w:rsid w:val="05A16594"/>
    <w:rsid w:val="05A7762D"/>
    <w:rsid w:val="060E5941"/>
    <w:rsid w:val="06110FAF"/>
    <w:rsid w:val="06493CA7"/>
    <w:rsid w:val="065A6178"/>
    <w:rsid w:val="066F1CF3"/>
    <w:rsid w:val="06930BB8"/>
    <w:rsid w:val="07245D42"/>
    <w:rsid w:val="07264C62"/>
    <w:rsid w:val="0779354C"/>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B06B87"/>
    <w:rsid w:val="09C13146"/>
    <w:rsid w:val="09E04166"/>
    <w:rsid w:val="0A1C0718"/>
    <w:rsid w:val="0A3E7710"/>
    <w:rsid w:val="0A4E70E3"/>
    <w:rsid w:val="0A5B7E63"/>
    <w:rsid w:val="0AA374A5"/>
    <w:rsid w:val="0AAB7649"/>
    <w:rsid w:val="0ABC5606"/>
    <w:rsid w:val="0B30404E"/>
    <w:rsid w:val="0B4C6C14"/>
    <w:rsid w:val="0B547599"/>
    <w:rsid w:val="0B631A88"/>
    <w:rsid w:val="0B683D45"/>
    <w:rsid w:val="0B7F3F11"/>
    <w:rsid w:val="0B884417"/>
    <w:rsid w:val="0B917E6D"/>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646583"/>
    <w:rsid w:val="107D4B15"/>
    <w:rsid w:val="108A3C80"/>
    <w:rsid w:val="10C26171"/>
    <w:rsid w:val="10F33360"/>
    <w:rsid w:val="10FC16EA"/>
    <w:rsid w:val="110F1D40"/>
    <w:rsid w:val="11266F33"/>
    <w:rsid w:val="118963A1"/>
    <w:rsid w:val="11C6522A"/>
    <w:rsid w:val="11E104CC"/>
    <w:rsid w:val="11E20309"/>
    <w:rsid w:val="12255233"/>
    <w:rsid w:val="12530213"/>
    <w:rsid w:val="127723A9"/>
    <w:rsid w:val="12862074"/>
    <w:rsid w:val="12883966"/>
    <w:rsid w:val="129E45B4"/>
    <w:rsid w:val="12D81596"/>
    <w:rsid w:val="13072A44"/>
    <w:rsid w:val="135F4BE2"/>
    <w:rsid w:val="139B1A0A"/>
    <w:rsid w:val="139D25C7"/>
    <w:rsid w:val="13BF3CE4"/>
    <w:rsid w:val="141008D8"/>
    <w:rsid w:val="14125FE6"/>
    <w:rsid w:val="146D271E"/>
    <w:rsid w:val="14982588"/>
    <w:rsid w:val="149A5AD9"/>
    <w:rsid w:val="14A7619D"/>
    <w:rsid w:val="150536C3"/>
    <w:rsid w:val="150C1963"/>
    <w:rsid w:val="151447A0"/>
    <w:rsid w:val="154A6454"/>
    <w:rsid w:val="156A6607"/>
    <w:rsid w:val="15762120"/>
    <w:rsid w:val="16A8729C"/>
    <w:rsid w:val="16B33777"/>
    <w:rsid w:val="16BC70A7"/>
    <w:rsid w:val="16C6339E"/>
    <w:rsid w:val="172F2D79"/>
    <w:rsid w:val="17557BEF"/>
    <w:rsid w:val="17D349C1"/>
    <w:rsid w:val="1830729E"/>
    <w:rsid w:val="1870062C"/>
    <w:rsid w:val="18817102"/>
    <w:rsid w:val="18830A15"/>
    <w:rsid w:val="18852B28"/>
    <w:rsid w:val="188B5321"/>
    <w:rsid w:val="19932372"/>
    <w:rsid w:val="19A20DD5"/>
    <w:rsid w:val="19AE03F1"/>
    <w:rsid w:val="1A071A03"/>
    <w:rsid w:val="1A1F16AE"/>
    <w:rsid w:val="1A3B5C77"/>
    <w:rsid w:val="1A984BAD"/>
    <w:rsid w:val="1AB8220E"/>
    <w:rsid w:val="1AE4166C"/>
    <w:rsid w:val="1AF06CFB"/>
    <w:rsid w:val="1AF11B8D"/>
    <w:rsid w:val="1B11359C"/>
    <w:rsid w:val="1B2A271F"/>
    <w:rsid w:val="1B530544"/>
    <w:rsid w:val="1B5B43EC"/>
    <w:rsid w:val="1B713184"/>
    <w:rsid w:val="1BA209CF"/>
    <w:rsid w:val="1BB4777D"/>
    <w:rsid w:val="1BD75AB8"/>
    <w:rsid w:val="1C0459C2"/>
    <w:rsid w:val="1C1B3B4A"/>
    <w:rsid w:val="1C88086E"/>
    <w:rsid w:val="1D266CE1"/>
    <w:rsid w:val="1D3963AF"/>
    <w:rsid w:val="1D6A673C"/>
    <w:rsid w:val="1D9247AE"/>
    <w:rsid w:val="1DB567EC"/>
    <w:rsid w:val="1DF51A98"/>
    <w:rsid w:val="1E3D060F"/>
    <w:rsid w:val="1E3F7D2E"/>
    <w:rsid w:val="1E4134E4"/>
    <w:rsid w:val="1E5062B3"/>
    <w:rsid w:val="1E523514"/>
    <w:rsid w:val="1E714A66"/>
    <w:rsid w:val="1E802593"/>
    <w:rsid w:val="1E8B6156"/>
    <w:rsid w:val="1EA703CC"/>
    <w:rsid w:val="1EB7330C"/>
    <w:rsid w:val="1F0A0FF3"/>
    <w:rsid w:val="1F531A10"/>
    <w:rsid w:val="1F5771FF"/>
    <w:rsid w:val="1FD52DD5"/>
    <w:rsid w:val="1FE868A9"/>
    <w:rsid w:val="20034907"/>
    <w:rsid w:val="20173E4B"/>
    <w:rsid w:val="204E48BC"/>
    <w:rsid w:val="208921B3"/>
    <w:rsid w:val="20973DEB"/>
    <w:rsid w:val="20B26522"/>
    <w:rsid w:val="20B44310"/>
    <w:rsid w:val="20F71223"/>
    <w:rsid w:val="211116EB"/>
    <w:rsid w:val="216133FC"/>
    <w:rsid w:val="21D56769"/>
    <w:rsid w:val="21E52EF3"/>
    <w:rsid w:val="21FB5D7B"/>
    <w:rsid w:val="22015E94"/>
    <w:rsid w:val="220B1C3D"/>
    <w:rsid w:val="221D1D20"/>
    <w:rsid w:val="22334A87"/>
    <w:rsid w:val="226D06CE"/>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8B00E2"/>
    <w:rsid w:val="25A917A6"/>
    <w:rsid w:val="25BE27CC"/>
    <w:rsid w:val="25F74A5C"/>
    <w:rsid w:val="2628662C"/>
    <w:rsid w:val="262D45DE"/>
    <w:rsid w:val="26871DC8"/>
    <w:rsid w:val="26A53EF9"/>
    <w:rsid w:val="26A94201"/>
    <w:rsid w:val="26AC274F"/>
    <w:rsid w:val="27044A29"/>
    <w:rsid w:val="271D34C8"/>
    <w:rsid w:val="276142BF"/>
    <w:rsid w:val="27783712"/>
    <w:rsid w:val="27907362"/>
    <w:rsid w:val="28333E1D"/>
    <w:rsid w:val="28454BD6"/>
    <w:rsid w:val="28455253"/>
    <w:rsid w:val="28551971"/>
    <w:rsid w:val="285B1C53"/>
    <w:rsid w:val="289F7086"/>
    <w:rsid w:val="28C32028"/>
    <w:rsid w:val="28CC490F"/>
    <w:rsid w:val="28DE40AA"/>
    <w:rsid w:val="29345E77"/>
    <w:rsid w:val="294C65AD"/>
    <w:rsid w:val="29806583"/>
    <w:rsid w:val="298B3C4C"/>
    <w:rsid w:val="29F26D24"/>
    <w:rsid w:val="2A15033F"/>
    <w:rsid w:val="2A1662C1"/>
    <w:rsid w:val="2A1C7367"/>
    <w:rsid w:val="2A2815FA"/>
    <w:rsid w:val="2A6D6092"/>
    <w:rsid w:val="2A7D76B4"/>
    <w:rsid w:val="2B437463"/>
    <w:rsid w:val="2B7807EE"/>
    <w:rsid w:val="2BA50BF7"/>
    <w:rsid w:val="2BBF00EC"/>
    <w:rsid w:val="2BC37CFD"/>
    <w:rsid w:val="2BD5237F"/>
    <w:rsid w:val="2BE536CE"/>
    <w:rsid w:val="2BE758D9"/>
    <w:rsid w:val="2C09049E"/>
    <w:rsid w:val="2C0A653C"/>
    <w:rsid w:val="2C191F85"/>
    <w:rsid w:val="2CE82D6F"/>
    <w:rsid w:val="2D343236"/>
    <w:rsid w:val="2DD15014"/>
    <w:rsid w:val="2DF72DE4"/>
    <w:rsid w:val="2E0220AF"/>
    <w:rsid w:val="2E4B082A"/>
    <w:rsid w:val="2E5D4E86"/>
    <w:rsid w:val="2E5D790B"/>
    <w:rsid w:val="2E9A3C18"/>
    <w:rsid w:val="2EBB0FEE"/>
    <w:rsid w:val="2EC63002"/>
    <w:rsid w:val="2F0A6B38"/>
    <w:rsid w:val="2F946CCB"/>
    <w:rsid w:val="2FD25781"/>
    <w:rsid w:val="2FDC745C"/>
    <w:rsid w:val="2FFD7934"/>
    <w:rsid w:val="30733ACD"/>
    <w:rsid w:val="308C3862"/>
    <w:rsid w:val="309379D8"/>
    <w:rsid w:val="30A270F7"/>
    <w:rsid w:val="30DF1478"/>
    <w:rsid w:val="30EC586F"/>
    <w:rsid w:val="310402C4"/>
    <w:rsid w:val="314550B7"/>
    <w:rsid w:val="319C6071"/>
    <w:rsid w:val="31AC537E"/>
    <w:rsid w:val="31E3679B"/>
    <w:rsid w:val="31E732FD"/>
    <w:rsid w:val="32517576"/>
    <w:rsid w:val="32BE5C2C"/>
    <w:rsid w:val="32FB6478"/>
    <w:rsid w:val="332431CB"/>
    <w:rsid w:val="33263B3F"/>
    <w:rsid w:val="336963EB"/>
    <w:rsid w:val="33816EEB"/>
    <w:rsid w:val="33EB55CD"/>
    <w:rsid w:val="33EC4C02"/>
    <w:rsid w:val="340D2360"/>
    <w:rsid w:val="3410665D"/>
    <w:rsid w:val="34211214"/>
    <w:rsid w:val="342E63AB"/>
    <w:rsid w:val="34950E68"/>
    <w:rsid w:val="34986E94"/>
    <w:rsid w:val="34AF62C9"/>
    <w:rsid w:val="34CB4388"/>
    <w:rsid w:val="34FA6E12"/>
    <w:rsid w:val="354D7158"/>
    <w:rsid w:val="358D5588"/>
    <w:rsid w:val="35F43229"/>
    <w:rsid w:val="363A3B40"/>
    <w:rsid w:val="365302AE"/>
    <w:rsid w:val="36607A0A"/>
    <w:rsid w:val="366E227C"/>
    <w:rsid w:val="366F2E0D"/>
    <w:rsid w:val="367B6A5C"/>
    <w:rsid w:val="36A74ADA"/>
    <w:rsid w:val="36AD60D5"/>
    <w:rsid w:val="36B224F9"/>
    <w:rsid w:val="36EC0CC9"/>
    <w:rsid w:val="373F410B"/>
    <w:rsid w:val="37EE7094"/>
    <w:rsid w:val="38296C89"/>
    <w:rsid w:val="383002EB"/>
    <w:rsid w:val="38586797"/>
    <w:rsid w:val="38BC0149"/>
    <w:rsid w:val="38D87D1C"/>
    <w:rsid w:val="39636459"/>
    <w:rsid w:val="396B7F6C"/>
    <w:rsid w:val="39B417A9"/>
    <w:rsid w:val="39FC5695"/>
    <w:rsid w:val="3A006D8E"/>
    <w:rsid w:val="3A3651E5"/>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F060E16"/>
    <w:rsid w:val="3F1D1096"/>
    <w:rsid w:val="3F2F0234"/>
    <w:rsid w:val="3F6363FE"/>
    <w:rsid w:val="3F756B8F"/>
    <w:rsid w:val="3F95482B"/>
    <w:rsid w:val="3FAC1D29"/>
    <w:rsid w:val="4019356B"/>
    <w:rsid w:val="40592157"/>
    <w:rsid w:val="406E1CAE"/>
    <w:rsid w:val="40A0133A"/>
    <w:rsid w:val="40C31A53"/>
    <w:rsid w:val="40FF545D"/>
    <w:rsid w:val="410067C8"/>
    <w:rsid w:val="418F0D2A"/>
    <w:rsid w:val="41D01505"/>
    <w:rsid w:val="42474939"/>
    <w:rsid w:val="424C3C57"/>
    <w:rsid w:val="42613FF3"/>
    <w:rsid w:val="42660D96"/>
    <w:rsid w:val="428667D2"/>
    <w:rsid w:val="42CD1CE0"/>
    <w:rsid w:val="42E1381E"/>
    <w:rsid w:val="42ED6459"/>
    <w:rsid w:val="42FE58DD"/>
    <w:rsid w:val="43174B3D"/>
    <w:rsid w:val="434B790E"/>
    <w:rsid w:val="4360274F"/>
    <w:rsid w:val="43977AB6"/>
    <w:rsid w:val="43A3342B"/>
    <w:rsid w:val="43C77C27"/>
    <w:rsid w:val="43DE09EE"/>
    <w:rsid w:val="44002FAD"/>
    <w:rsid w:val="449101DD"/>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C4686E"/>
    <w:rsid w:val="477B778F"/>
    <w:rsid w:val="478203EC"/>
    <w:rsid w:val="47B025FA"/>
    <w:rsid w:val="4809698F"/>
    <w:rsid w:val="4811697D"/>
    <w:rsid w:val="487A3E25"/>
    <w:rsid w:val="488B5503"/>
    <w:rsid w:val="48937E21"/>
    <w:rsid w:val="489A0361"/>
    <w:rsid w:val="48B94FF3"/>
    <w:rsid w:val="48E37AAB"/>
    <w:rsid w:val="48FD4B4C"/>
    <w:rsid w:val="490A68E0"/>
    <w:rsid w:val="491055FE"/>
    <w:rsid w:val="495F5B3E"/>
    <w:rsid w:val="496F77D7"/>
    <w:rsid w:val="497654FD"/>
    <w:rsid w:val="49B64211"/>
    <w:rsid w:val="49E56AF9"/>
    <w:rsid w:val="49F6167F"/>
    <w:rsid w:val="4A064FA0"/>
    <w:rsid w:val="4A16615C"/>
    <w:rsid w:val="4A4424D7"/>
    <w:rsid w:val="4AB82D0F"/>
    <w:rsid w:val="4AEB7664"/>
    <w:rsid w:val="4AFD7C19"/>
    <w:rsid w:val="4B0567D1"/>
    <w:rsid w:val="4B236AAE"/>
    <w:rsid w:val="4B65492A"/>
    <w:rsid w:val="4B707271"/>
    <w:rsid w:val="4B9739F7"/>
    <w:rsid w:val="4BCC2A1A"/>
    <w:rsid w:val="4BEE2503"/>
    <w:rsid w:val="4C245A30"/>
    <w:rsid w:val="4CB6685F"/>
    <w:rsid w:val="4CC367FE"/>
    <w:rsid w:val="4D077F3C"/>
    <w:rsid w:val="4D123355"/>
    <w:rsid w:val="4D2A3B31"/>
    <w:rsid w:val="4D312C52"/>
    <w:rsid w:val="4D905305"/>
    <w:rsid w:val="4D964A72"/>
    <w:rsid w:val="4D9C1254"/>
    <w:rsid w:val="4DD276C3"/>
    <w:rsid w:val="4E793892"/>
    <w:rsid w:val="4E800872"/>
    <w:rsid w:val="4EC569ED"/>
    <w:rsid w:val="4ED50EA1"/>
    <w:rsid w:val="4EEC050C"/>
    <w:rsid w:val="4F104EC3"/>
    <w:rsid w:val="4F167C24"/>
    <w:rsid w:val="4F47354A"/>
    <w:rsid w:val="4F6D4A83"/>
    <w:rsid w:val="4F911C54"/>
    <w:rsid w:val="4FC77571"/>
    <w:rsid w:val="4FE625E0"/>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E4CC3"/>
    <w:rsid w:val="5244713B"/>
    <w:rsid w:val="52615633"/>
    <w:rsid w:val="526F4DE4"/>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95FDD"/>
    <w:rsid w:val="58917D2F"/>
    <w:rsid w:val="5894085C"/>
    <w:rsid w:val="58AE4F0C"/>
    <w:rsid w:val="58B85899"/>
    <w:rsid w:val="58E363A9"/>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843A1C"/>
    <w:rsid w:val="5B873E3F"/>
    <w:rsid w:val="5C02690E"/>
    <w:rsid w:val="5C196DA7"/>
    <w:rsid w:val="5C2A048C"/>
    <w:rsid w:val="5C80234E"/>
    <w:rsid w:val="5C8A680C"/>
    <w:rsid w:val="5D0C4701"/>
    <w:rsid w:val="5D0F0395"/>
    <w:rsid w:val="5D221076"/>
    <w:rsid w:val="5D397964"/>
    <w:rsid w:val="5D5A391C"/>
    <w:rsid w:val="5D5F10C0"/>
    <w:rsid w:val="5D891B7B"/>
    <w:rsid w:val="5DAD38EE"/>
    <w:rsid w:val="5E006862"/>
    <w:rsid w:val="5E0207B9"/>
    <w:rsid w:val="5E1834A1"/>
    <w:rsid w:val="5E261785"/>
    <w:rsid w:val="5E4A7017"/>
    <w:rsid w:val="5E552BBA"/>
    <w:rsid w:val="5E611C10"/>
    <w:rsid w:val="5E7A0F3F"/>
    <w:rsid w:val="5ED33EF2"/>
    <w:rsid w:val="5EFC7377"/>
    <w:rsid w:val="5F06174D"/>
    <w:rsid w:val="5F3A3602"/>
    <w:rsid w:val="5F45733B"/>
    <w:rsid w:val="5F6277C6"/>
    <w:rsid w:val="5F6D0B1D"/>
    <w:rsid w:val="5F8D0B82"/>
    <w:rsid w:val="5FCC5339"/>
    <w:rsid w:val="5FE34A5B"/>
    <w:rsid w:val="5FFE1E36"/>
    <w:rsid w:val="60232584"/>
    <w:rsid w:val="607330CE"/>
    <w:rsid w:val="60825176"/>
    <w:rsid w:val="609F2AC4"/>
    <w:rsid w:val="60FA2EE8"/>
    <w:rsid w:val="60FC0DF8"/>
    <w:rsid w:val="61054A27"/>
    <w:rsid w:val="610A52BC"/>
    <w:rsid w:val="611D2366"/>
    <w:rsid w:val="61421856"/>
    <w:rsid w:val="615227C4"/>
    <w:rsid w:val="61654E3F"/>
    <w:rsid w:val="6182292A"/>
    <w:rsid w:val="619F7F92"/>
    <w:rsid w:val="61F466AA"/>
    <w:rsid w:val="61F94C26"/>
    <w:rsid w:val="62000E56"/>
    <w:rsid w:val="624F3E49"/>
    <w:rsid w:val="62632286"/>
    <w:rsid w:val="62885958"/>
    <w:rsid w:val="62F40B65"/>
    <w:rsid w:val="62FC2CFE"/>
    <w:rsid w:val="63024505"/>
    <w:rsid w:val="635600A5"/>
    <w:rsid w:val="635B1DB5"/>
    <w:rsid w:val="63711FED"/>
    <w:rsid w:val="63880DDC"/>
    <w:rsid w:val="638D750D"/>
    <w:rsid w:val="63AC6CC0"/>
    <w:rsid w:val="64055776"/>
    <w:rsid w:val="64240056"/>
    <w:rsid w:val="643E143A"/>
    <w:rsid w:val="64491666"/>
    <w:rsid w:val="648B6EEF"/>
    <w:rsid w:val="64C158BF"/>
    <w:rsid w:val="64CE2EAA"/>
    <w:rsid w:val="65084D75"/>
    <w:rsid w:val="65124505"/>
    <w:rsid w:val="653C3090"/>
    <w:rsid w:val="65854376"/>
    <w:rsid w:val="658767BE"/>
    <w:rsid w:val="65892531"/>
    <w:rsid w:val="66195831"/>
    <w:rsid w:val="662E75B1"/>
    <w:rsid w:val="66342C2E"/>
    <w:rsid w:val="663E784C"/>
    <w:rsid w:val="668B6A45"/>
    <w:rsid w:val="67011F07"/>
    <w:rsid w:val="672F3F24"/>
    <w:rsid w:val="673E055F"/>
    <w:rsid w:val="67551CE3"/>
    <w:rsid w:val="67A22552"/>
    <w:rsid w:val="67B22DCC"/>
    <w:rsid w:val="67BE71AA"/>
    <w:rsid w:val="67D90273"/>
    <w:rsid w:val="67DE5875"/>
    <w:rsid w:val="67E55852"/>
    <w:rsid w:val="67EB1AB4"/>
    <w:rsid w:val="67FA1285"/>
    <w:rsid w:val="68551F4F"/>
    <w:rsid w:val="687C10C9"/>
    <w:rsid w:val="68840C16"/>
    <w:rsid w:val="68872541"/>
    <w:rsid w:val="68876EFB"/>
    <w:rsid w:val="68884654"/>
    <w:rsid w:val="689F444F"/>
    <w:rsid w:val="68B96DBB"/>
    <w:rsid w:val="68CA2805"/>
    <w:rsid w:val="68E937A3"/>
    <w:rsid w:val="691664E5"/>
    <w:rsid w:val="693E15D3"/>
    <w:rsid w:val="69627681"/>
    <w:rsid w:val="6977531D"/>
    <w:rsid w:val="69CC2BFF"/>
    <w:rsid w:val="69FD55B8"/>
    <w:rsid w:val="6A0B1C62"/>
    <w:rsid w:val="6A2406C8"/>
    <w:rsid w:val="6ADE0BD1"/>
    <w:rsid w:val="6AE96859"/>
    <w:rsid w:val="6B147746"/>
    <w:rsid w:val="6B24787C"/>
    <w:rsid w:val="6B573233"/>
    <w:rsid w:val="6B5B6274"/>
    <w:rsid w:val="6B935D53"/>
    <w:rsid w:val="6C196F71"/>
    <w:rsid w:val="6C226FCB"/>
    <w:rsid w:val="6C31226F"/>
    <w:rsid w:val="6C552F0B"/>
    <w:rsid w:val="6C8C67B7"/>
    <w:rsid w:val="6C9D744C"/>
    <w:rsid w:val="6D167928"/>
    <w:rsid w:val="6D26299B"/>
    <w:rsid w:val="6D3A2795"/>
    <w:rsid w:val="6D4772EC"/>
    <w:rsid w:val="6D9078AF"/>
    <w:rsid w:val="6DAA3FEF"/>
    <w:rsid w:val="6DC0172B"/>
    <w:rsid w:val="6DCB690C"/>
    <w:rsid w:val="6DD41A5B"/>
    <w:rsid w:val="6DF43C2E"/>
    <w:rsid w:val="6DF51CA3"/>
    <w:rsid w:val="6E8335BD"/>
    <w:rsid w:val="6E8E12EF"/>
    <w:rsid w:val="6E972936"/>
    <w:rsid w:val="6ED446C5"/>
    <w:rsid w:val="6EF57342"/>
    <w:rsid w:val="6F2A7D94"/>
    <w:rsid w:val="6F8331F1"/>
    <w:rsid w:val="6FAE1A09"/>
    <w:rsid w:val="6FD75BF8"/>
    <w:rsid w:val="704B4683"/>
    <w:rsid w:val="707723D0"/>
    <w:rsid w:val="70F5661B"/>
    <w:rsid w:val="711141FD"/>
    <w:rsid w:val="71360107"/>
    <w:rsid w:val="713B688E"/>
    <w:rsid w:val="71D43752"/>
    <w:rsid w:val="71F1796A"/>
    <w:rsid w:val="72154626"/>
    <w:rsid w:val="72262B5D"/>
    <w:rsid w:val="72283FF7"/>
    <w:rsid w:val="722E05D5"/>
    <w:rsid w:val="722E7212"/>
    <w:rsid w:val="723A0474"/>
    <w:rsid w:val="725923E4"/>
    <w:rsid w:val="72864BF7"/>
    <w:rsid w:val="729023FC"/>
    <w:rsid w:val="73C0646E"/>
    <w:rsid w:val="742222F5"/>
    <w:rsid w:val="74476126"/>
    <w:rsid w:val="74706664"/>
    <w:rsid w:val="747F3682"/>
    <w:rsid w:val="749C4185"/>
    <w:rsid w:val="74FA655B"/>
    <w:rsid w:val="75067759"/>
    <w:rsid w:val="752E6DCD"/>
    <w:rsid w:val="7551380D"/>
    <w:rsid w:val="75600BE5"/>
    <w:rsid w:val="7564475C"/>
    <w:rsid w:val="7583797F"/>
    <w:rsid w:val="75D20F1D"/>
    <w:rsid w:val="75DA2C18"/>
    <w:rsid w:val="75F54412"/>
    <w:rsid w:val="761D08E0"/>
    <w:rsid w:val="7659075D"/>
    <w:rsid w:val="765D347C"/>
    <w:rsid w:val="76826699"/>
    <w:rsid w:val="76C87133"/>
    <w:rsid w:val="76CD08D5"/>
    <w:rsid w:val="76DB4B92"/>
    <w:rsid w:val="76FD013A"/>
    <w:rsid w:val="77052AA4"/>
    <w:rsid w:val="77136511"/>
    <w:rsid w:val="77340A39"/>
    <w:rsid w:val="77351FD0"/>
    <w:rsid w:val="77472422"/>
    <w:rsid w:val="777F31F2"/>
    <w:rsid w:val="77D1700D"/>
    <w:rsid w:val="77EC04CC"/>
    <w:rsid w:val="77FF5232"/>
    <w:rsid w:val="78775729"/>
    <w:rsid w:val="78A42DB0"/>
    <w:rsid w:val="78A656AB"/>
    <w:rsid w:val="78B2245C"/>
    <w:rsid w:val="78E172CC"/>
    <w:rsid w:val="78EA1D1F"/>
    <w:rsid w:val="7904172F"/>
    <w:rsid w:val="790F7E27"/>
    <w:rsid w:val="792A231A"/>
    <w:rsid w:val="79316829"/>
    <w:rsid w:val="797D4105"/>
    <w:rsid w:val="797E66A9"/>
    <w:rsid w:val="798518A4"/>
    <w:rsid w:val="79A97383"/>
    <w:rsid w:val="79E27E8B"/>
    <w:rsid w:val="79F850CE"/>
    <w:rsid w:val="79FD443C"/>
    <w:rsid w:val="7A1D1975"/>
    <w:rsid w:val="7A3E5150"/>
    <w:rsid w:val="7A4670D6"/>
    <w:rsid w:val="7A534B63"/>
    <w:rsid w:val="7A615382"/>
    <w:rsid w:val="7A67303B"/>
    <w:rsid w:val="7AAB1D04"/>
    <w:rsid w:val="7ABA4368"/>
    <w:rsid w:val="7AD05746"/>
    <w:rsid w:val="7B2362C2"/>
    <w:rsid w:val="7B257FFD"/>
    <w:rsid w:val="7B273D20"/>
    <w:rsid w:val="7B343476"/>
    <w:rsid w:val="7B5A2978"/>
    <w:rsid w:val="7B5A7E4C"/>
    <w:rsid w:val="7B667AF9"/>
    <w:rsid w:val="7B7468F8"/>
    <w:rsid w:val="7BA9702E"/>
    <w:rsid w:val="7BEE0103"/>
    <w:rsid w:val="7C0A0FE4"/>
    <w:rsid w:val="7C254906"/>
    <w:rsid w:val="7C590818"/>
    <w:rsid w:val="7C7C10F6"/>
    <w:rsid w:val="7C853BEA"/>
    <w:rsid w:val="7C881368"/>
    <w:rsid w:val="7CA34EA5"/>
    <w:rsid w:val="7CE27788"/>
    <w:rsid w:val="7D0C32F1"/>
    <w:rsid w:val="7D0F408D"/>
    <w:rsid w:val="7D491C6C"/>
    <w:rsid w:val="7D5429C0"/>
    <w:rsid w:val="7D6E6D43"/>
    <w:rsid w:val="7DB57A34"/>
    <w:rsid w:val="7DE60973"/>
    <w:rsid w:val="7DEF0916"/>
    <w:rsid w:val="7E1E5218"/>
    <w:rsid w:val="7E9A4E1F"/>
    <w:rsid w:val="7EA7723A"/>
    <w:rsid w:val="7EF56FBB"/>
    <w:rsid w:val="7F0768EB"/>
    <w:rsid w:val="7F143BEC"/>
    <w:rsid w:val="7F715AF2"/>
    <w:rsid w:val="7F886E69"/>
    <w:rsid w:val="BB7FA927"/>
    <w:rsid w:val="BF4A1043"/>
    <w:rsid w:val="F5FFD3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01"/>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3">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4">
    <w:name w:val="heading 3"/>
    <w:basedOn w:val="1"/>
    <w:next w:val="5"/>
    <w:qFormat/>
    <w:uiPriority w:val="0"/>
    <w:pPr>
      <w:keepNext/>
      <w:keepLines/>
      <w:tabs>
        <w:tab w:val="left" w:pos="900"/>
      </w:tabs>
      <w:spacing w:before="260" w:after="260" w:line="416" w:lineRule="auto"/>
      <w:ind w:left="900" w:hanging="720"/>
      <w:outlineLvl w:val="2"/>
    </w:pPr>
    <w:rPr>
      <w:b/>
      <w:bCs/>
      <w:sz w:val="32"/>
      <w:szCs w:val="32"/>
    </w:rPr>
  </w:style>
  <w:style w:type="paragraph" w:styleId="6">
    <w:name w:val="heading 4"/>
    <w:basedOn w:val="1"/>
    <w:next w:val="1"/>
    <w:link w:val="841"/>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7">
    <w:name w:val="heading 5"/>
    <w:basedOn w:val="1"/>
    <w:next w:val="1"/>
    <w:link w:val="811"/>
    <w:qFormat/>
    <w:uiPriority w:val="0"/>
    <w:pPr>
      <w:keepNext/>
      <w:keepLines/>
      <w:tabs>
        <w:tab w:val="left" w:pos="1008"/>
      </w:tabs>
      <w:spacing w:before="280" w:after="290" w:line="376" w:lineRule="auto"/>
      <w:ind w:left="1008" w:hanging="1008"/>
      <w:outlineLvl w:val="4"/>
    </w:pPr>
    <w:rPr>
      <w:b/>
      <w:bCs/>
      <w:sz w:val="28"/>
      <w:szCs w:val="28"/>
    </w:rPr>
  </w:style>
  <w:style w:type="paragraph" w:styleId="8">
    <w:name w:val="heading 6"/>
    <w:basedOn w:val="1"/>
    <w:next w:val="1"/>
    <w:link w:val="680"/>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9">
    <w:name w:val="heading 7"/>
    <w:basedOn w:val="1"/>
    <w:next w:val="1"/>
    <w:link w:val="823"/>
    <w:qFormat/>
    <w:uiPriority w:val="0"/>
    <w:pPr>
      <w:keepNext/>
      <w:keepLines/>
      <w:tabs>
        <w:tab w:val="left" w:pos="1296"/>
      </w:tabs>
      <w:spacing w:before="240" w:after="64" w:line="320" w:lineRule="auto"/>
      <w:ind w:left="1296" w:hanging="1296"/>
      <w:outlineLvl w:val="6"/>
    </w:pPr>
    <w:rPr>
      <w:b/>
      <w:bCs/>
      <w:sz w:val="24"/>
    </w:rPr>
  </w:style>
  <w:style w:type="paragraph" w:styleId="10">
    <w:name w:val="heading 8"/>
    <w:basedOn w:val="1"/>
    <w:next w:val="1"/>
    <w:link w:val="868"/>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1">
    <w:name w:val="heading 9"/>
    <w:basedOn w:val="1"/>
    <w:next w:val="1"/>
    <w:link w:val="711"/>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0">
    <w:name w:val="Default Paragraph Font"/>
    <w:unhideWhenUsed/>
    <w:qFormat/>
    <w:uiPriority w:val="1"/>
  </w:style>
  <w:style w:type="table" w:default="1" w:styleId="63">
    <w:name w:val="Normal Table"/>
    <w:unhideWhenUsed/>
    <w:qFormat/>
    <w:uiPriority w:val="99"/>
    <w:tblPr>
      <w:tblCellMar>
        <w:top w:w="0" w:type="dxa"/>
        <w:left w:w="108" w:type="dxa"/>
        <w:bottom w:w="0" w:type="dxa"/>
        <w:right w:w="108" w:type="dxa"/>
      </w:tblCellMar>
    </w:tblPr>
  </w:style>
  <w:style w:type="paragraph" w:styleId="5">
    <w:name w:val="Normal Indent"/>
    <w:basedOn w:val="1"/>
    <w:link w:val="721"/>
    <w:qFormat/>
    <w:uiPriority w:val="0"/>
    <w:pPr>
      <w:widowControl/>
      <w:snapToGrid w:val="0"/>
      <w:spacing w:line="480" w:lineRule="exact"/>
      <w:ind w:firstLine="567"/>
    </w:pPr>
    <w:rPr>
      <w:rFonts w:ascii="宋体"/>
      <w:snapToGrid w:val="0"/>
      <w:color w:val="000000"/>
      <w:kern w:val="28"/>
      <w:sz w:val="28"/>
      <w:szCs w:val="20"/>
    </w:rPr>
  </w:style>
  <w:style w:type="paragraph" w:styleId="12">
    <w:name w:val="toc 7"/>
    <w:basedOn w:val="1"/>
    <w:next w:val="1"/>
    <w:qFormat/>
    <w:uiPriority w:val="0"/>
    <w:pPr>
      <w:ind w:left="2520" w:leftChars="1200"/>
    </w:pPr>
  </w:style>
  <w:style w:type="paragraph" w:styleId="13">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4">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5">
    <w:name w:val="index 8"/>
    <w:basedOn w:val="1"/>
    <w:next w:val="1"/>
    <w:unhideWhenUsed/>
    <w:qFormat/>
    <w:uiPriority w:val="99"/>
    <w:pPr>
      <w:spacing w:line="360" w:lineRule="auto"/>
      <w:ind w:left="1400" w:leftChars="1400"/>
    </w:pPr>
    <w:rPr>
      <w:rFonts w:eastAsia="楷体_GB2312"/>
      <w:sz w:val="24"/>
    </w:rPr>
  </w:style>
  <w:style w:type="paragraph" w:styleId="16">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7">
    <w:name w:val="caption"/>
    <w:basedOn w:val="1"/>
    <w:next w:val="1"/>
    <w:link w:val="753"/>
    <w:qFormat/>
    <w:uiPriority w:val="0"/>
    <w:rPr>
      <w:b/>
      <w:sz w:val="28"/>
      <w:szCs w:val="20"/>
    </w:rPr>
  </w:style>
  <w:style w:type="paragraph" w:styleId="18">
    <w:name w:val="index 5"/>
    <w:basedOn w:val="1"/>
    <w:next w:val="1"/>
    <w:qFormat/>
    <w:uiPriority w:val="0"/>
    <w:pPr>
      <w:adjustRightInd/>
      <w:ind w:left="800" w:leftChars="800" w:firstLine="200" w:firstLineChars="200"/>
    </w:pPr>
  </w:style>
  <w:style w:type="paragraph" w:styleId="19">
    <w:name w:val="Document Map"/>
    <w:basedOn w:val="1"/>
    <w:link w:val="728"/>
    <w:qFormat/>
    <w:uiPriority w:val="0"/>
    <w:pPr>
      <w:shd w:val="clear" w:color="auto" w:fill="000080"/>
    </w:pPr>
  </w:style>
  <w:style w:type="paragraph" w:styleId="20">
    <w:name w:val="annotation text"/>
    <w:basedOn w:val="1"/>
    <w:link w:val="856"/>
    <w:qFormat/>
    <w:uiPriority w:val="99"/>
    <w:pPr>
      <w:jc w:val="left"/>
    </w:pPr>
  </w:style>
  <w:style w:type="paragraph" w:styleId="21">
    <w:name w:val="Salutation"/>
    <w:basedOn w:val="1"/>
    <w:next w:val="1"/>
    <w:link w:val="816"/>
    <w:qFormat/>
    <w:uiPriority w:val="0"/>
    <w:rPr>
      <w:rFonts w:ascii="仿宋_GB2312" w:eastAsia="仿宋_GB2312"/>
      <w:sz w:val="28"/>
      <w:szCs w:val="20"/>
    </w:rPr>
  </w:style>
  <w:style w:type="paragraph" w:styleId="22">
    <w:name w:val="Body Text 3"/>
    <w:basedOn w:val="1"/>
    <w:link w:val="844"/>
    <w:qFormat/>
    <w:uiPriority w:val="0"/>
    <w:pPr>
      <w:jc w:val="center"/>
    </w:pPr>
    <w:rPr>
      <w:szCs w:val="20"/>
    </w:rPr>
  </w:style>
  <w:style w:type="paragraph" w:styleId="23">
    <w:name w:val="List Bullet 3"/>
    <w:basedOn w:val="1"/>
    <w:unhideWhenUsed/>
    <w:qFormat/>
    <w:uiPriority w:val="0"/>
    <w:pPr>
      <w:snapToGrid w:val="0"/>
      <w:spacing w:line="360" w:lineRule="auto"/>
      <w:ind w:left="360" w:right="238" w:hanging="360"/>
      <w:contextualSpacing/>
    </w:pPr>
    <w:rPr>
      <w:sz w:val="24"/>
    </w:rPr>
  </w:style>
  <w:style w:type="paragraph" w:styleId="24">
    <w:name w:val="Body Text"/>
    <w:basedOn w:val="1"/>
    <w:link w:val="933"/>
    <w:qFormat/>
    <w:uiPriority w:val="0"/>
    <w:pPr>
      <w:autoSpaceDE w:val="0"/>
      <w:autoSpaceDN w:val="0"/>
      <w:spacing w:line="360" w:lineRule="auto"/>
    </w:pPr>
    <w:rPr>
      <w:rFonts w:ascii="宋体" w:hAnsi="Arial" w:cs="Arial"/>
      <w:snapToGrid w:val="0"/>
      <w:sz w:val="24"/>
      <w:szCs w:val="21"/>
      <w:lang w:val="zh-CN"/>
    </w:rPr>
  </w:style>
  <w:style w:type="paragraph" w:styleId="25">
    <w:name w:val="Body Text Indent"/>
    <w:basedOn w:val="1"/>
    <w:next w:val="26"/>
    <w:link w:val="784"/>
    <w:qFormat/>
    <w:uiPriority w:val="0"/>
    <w:pPr>
      <w:spacing w:line="480" w:lineRule="exact"/>
      <w:ind w:firstLine="480" w:firstLineChars="200"/>
    </w:pPr>
    <w:rPr>
      <w:rFonts w:ascii="宋体" w:hAnsi="宋体"/>
      <w:sz w:val="24"/>
    </w:rPr>
  </w:style>
  <w:style w:type="paragraph" w:styleId="26">
    <w:name w:val="Body Text First Indent 2"/>
    <w:basedOn w:val="25"/>
    <w:link w:val="656"/>
    <w:qFormat/>
    <w:uiPriority w:val="0"/>
    <w:pPr>
      <w:adjustRightInd/>
      <w:spacing w:after="120" w:line="240" w:lineRule="auto"/>
      <w:ind w:left="420" w:leftChars="200" w:firstLine="210"/>
    </w:pPr>
    <w:rPr>
      <w:sz w:val="21"/>
    </w:rPr>
  </w:style>
  <w:style w:type="paragraph" w:styleId="27">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745"/>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link w:val="660"/>
    <w:qFormat/>
    <w:uiPriority w:val="0"/>
    <w:rPr>
      <w:rFonts w:ascii="宋体" w:hAnsi="Courier New" w:cs="Arial"/>
      <w:snapToGrid w:val="0"/>
      <w:szCs w:val="21"/>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710"/>
    <w:qFormat/>
    <w:uiPriority w:val="0"/>
    <w:pPr>
      <w:ind w:left="100" w:leftChars="2500"/>
    </w:pPr>
    <w:rPr>
      <w:rFonts w:ascii="宋体"/>
      <w:sz w:val="24"/>
      <w:szCs w:val="21"/>
      <w:lang w:val="zh-CN"/>
    </w:rPr>
  </w:style>
  <w:style w:type="paragraph" w:styleId="38">
    <w:name w:val="Body Text Indent 2"/>
    <w:basedOn w:val="1"/>
    <w:link w:val="824"/>
    <w:qFormat/>
    <w:uiPriority w:val="0"/>
    <w:pPr>
      <w:spacing w:line="360" w:lineRule="auto"/>
      <w:ind w:firstLine="601"/>
      <w:textAlignment w:val="baseline"/>
    </w:pPr>
    <w:rPr>
      <w:rFonts w:ascii="宋体"/>
      <w:kern w:val="0"/>
      <w:sz w:val="28"/>
      <w:szCs w:val="20"/>
    </w:rPr>
  </w:style>
  <w:style w:type="paragraph" w:styleId="39">
    <w:name w:val="endnote text"/>
    <w:basedOn w:val="1"/>
    <w:link w:val="941"/>
    <w:qFormat/>
    <w:uiPriority w:val="0"/>
    <w:rPr>
      <w:lang w:val="zh-CN"/>
    </w:rPr>
  </w:style>
  <w:style w:type="paragraph" w:styleId="40">
    <w:name w:val="Balloon Text"/>
    <w:basedOn w:val="1"/>
    <w:link w:val="717"/>
    <w:qFormat/>
    <w:uiPriority w:val="0"/>
    <w:rPr>
      <w:sz w:val="18"/>
      <w:szCs w:val="18"/>
    </w:rPr>
  </w:style>
  <w:style w:type="paragraph" w:styleId="41">
    <w:name w:val="footer"/>
    <w:basedOn w:val="1"/>
    <w:link w:val="892"/>
    <w:qFormat/>
    <w:uiPriority w:val="99"/>
    <w:pPr>
      <w:tabs>
        <w:tab w:val="center" w:pos="4153"/>
        <w:tab w:val="right" w:pos="8306"/>
      </w:tabs>
      <w:snapToGrid w:val="0"/>
      <w:jc w:val="left"/>
    </w:pPr>
    <w:rPr>
      <w:sz w:val="18"/>
      <w:szCs w:val="18"/>
    </w:rPr>
  </w:style>
  <w:style w:type="paragraph" w:styleId="42">
    <w:name w:val="header"/>
    <w:basedOn w:val="1"/>
    <w:link w:val="900"/>
    <w:qFormat/>
    <w:uiPriority w:val="99"/>
    <w:pPr>
      <w:pBdr>
        <w:bottom w:val="single" w:color="auto" w:sz="6" w:space="1"/>
      </w:pBdr>
      <w:tabs>
        <w:tab w:val="center" w:pos="4153"/>
        <w:tab w:val="right" w:pos="8306"/>
      </w:tabs>
      <w:snapToGrid w:val="0"/>
      <w:jc w:val="center"/>
    </w:pPr>
    <w:rPr>
      <w:sz w:val="18"/>
      <w:szCs w:val="18"/>
    </w:rPr>
  </w:style>
  <w:style w:type="paragraph" w:styleId="43">
    <w:name w:val="Signature"/>
    <w:basedOn w:val="1"/>
    <w:link w:val="857"/>
    <w:qFormat/>
    <w:uiPriority w:val="0"/>
    <w:pPr>
      <w:spacing w:after="600" w:line="312" w:lineRule="atLeast"/>
      <w:jc w:val="center"/>
      <w:textAlignment w:val="baseline"/>
    </w:pPr>
    <w:rPr>
      <w:rFonts w:eastAsia="仿宋_GB2312"/>
      <w:kern w:val="0"/>
      <w:sz w:val="24"/>
      <w:szCs w:val="20"/>
    </w:rPr>
  </w:style>
  <w:style w:type="paragraph" w:styleId="44">
    <w:name w:val="toc 1"/>
    <w:basedOn w:val="1"/>
    <w:next w:val="1"/>
    <w:qFormat/>
    <w:uiPriority w:val="0"/>
  </w:style>
  <w:style w:type="paragraph" w:styleId="45">
    <w:name w:val="toc 4"/>
    <w:basedOn w:val="1"/>
    <w:next w:val="1"/>
    <w:qFormat/>
    <w:uiPriority w:val="0"/>
    <w:pPr>
      <w:ind w:left="1260" w:leftChars="600"/>
    </w:pPr>
  </w:style>
  <w:style w:type="paragraph" w:styleId="46">
    <w:name w:val="index heading"/>
    <w:basedOn w:val="1"/>
    <w:next w:val="47"/>
    <w:qFormat/>
    <w:uiPriority w:val="0"/>
    <w:pPr>
      <w:adjustRightInd/>
      <w:ind w:firstLine="200" w:firstLineChars="200"/>
    </w:pPr>
  </w:style>
  <w:style w:type="paragraph" w:styleId="47">
    <w:name w:val="index 1"/>
    <w:basedOn w:val="1"/>
    <w:next w:val="1"/>
    <w:qFormat/>
    <w:uiPriority w:val="0"/>
    <w:pPr>
      <w:adjustRightInd/>
      <w:spacing w:line="360" w:lineRule="auto"/>
      <w:ind w:firstLine="200" w:firstLineChars="200"/>
      <w:jc w:val="center"/>
    </w:pPr>
    <w:rPr>
      <w:sz w:val="24"/>
      <w:szCs w:val="20"/>
    </w:rPr>
  </w:style>
  <w:style w:type="paragraph" w:styleId="48">
    <w:name w:val="Subtitle"/>
    <w:link w:val="667"/>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9">
    <w:name w:val="List Number 5"/>
    <w:basedOn w:val="1"/>
    <w:qFormat/>
    <w:uiPriority w:val="0"/>
    <w:pPr>
      <w:tabs>
        <w:tab w:val="left" w:pos="902"/>
      </w:tabs>
      <w:adjustRightInd/>
      <w:spacing w:line="400" w:lineRule="exact"/>
      <w:ind w:left="902" w:hanging="420"/>
    </w:pPr>
    <w:rPr>
      <w:sz w:val="24"/>
      <w:szCs w:val="20"/>
    </w:rPr>
  </w:style>
  <w:style w:type="paragraph" w:styleId="50">
    <w:name w:val="List"/>
    <w:basedOn w:val="1"/>
    <w:qFormat/>
    <w:uiPriority w:val="0"/>
    <w:pPr>
      <w:ind w:left="200" w:hanging="200" w:hangingChars="200"/>
    </w:pPr>
  </w:style>
  <w:style w:type="paragraph" w:styleId="51">
    <w:name w:val="footnote text"/>
    <w:basedOn w:val="5"/>
    <w:link w:val="826"/>
    <w:qFormat/>
    <w:uiPriority w:val="0"/>
    <w:pPr>
      <w:adjustRightInd/>
      <w:snapToGrid/>
      <w:spacing w:before="60" w:after="60" w:line="300" w:lineRule="exact"/>
      <w:ind w:firstLine="0"/>
    </w:pPr>
    <w:rPr>
      <w:rFonts w:ascii="Calibri"/>
      <w:color w:val="0000FF"/>
      <w:kern w:val="0"/>
      <w:sz w:val="21"/>
    </w:rPr>
  </w:style>
  <w:style w:type="paragraph" w:styleId="52">
    <w:name w:val="toc 6"/>
    <w:basedOn w:val="1"/>
    <w:next w:val="1"/>
    <w:qFormat/>
    <w:uiPriority w:val="0"/>
    <w:pPr>
      <w:ind w:left="2100" w:leftChars="1000"/>
    </w:pPr>
  </w:style>
  <w:style w:type="paragraph" w:styleId="53">
    <w:name w:val="List 5"/>
    <w:basedOn w:val="1"/>
    <w:qFormat/>
    <w:uiPriority w:val="0"/>
    <w:pPr>
      <w:adjustRightInd/>
      <w:ind w:left="100" w:leftChars="800" w:hanging="200" w:hangingChars="200"/>
    </w:pPr>
  </w:style>
  <w:style w:type="paragraph" w:styleId="54">
    <w:name w:val="Body Text Indent 3"/>
    <w:basedOn w:val="1"/>
    <w:link w:val="885"/>
    <w:qFormat/>
    <w:uiPriority w:val="0"/>
    <w:pPr>
      <w:spacing w:line="360" w:lineRule="auto"/>
      <w:ind w:firstLine="420"/>
    </w:pPr>
    <w:rPr>
      <w:sz w:val="24"/>
      <w:szCs w:val="20"/>
    </w:rPr>
  </w:style>
  <w:style w:type="paragraph" w:styleId="55">
    <w:name w:val="toc 2"/>
    <w:basedOn w:val="1"/>
    <w:next w:val="1"/>
    <w:qFormat/>
    <w:uiPriority w:val="0"/>
    <w:pPr>
      <w:ind w:left="420" w:leftChars="200"/>
    </w:pPr>
  </w:style>
  <w:style w:type="paragraph" w:styleId="56">
    <w:name w:val="toc 9"/>
    <w:basedOn w:val="1"/>
    <w:next w:val="1"/>
    <w:qFormat/>
    <w:uiPriority w:val="0"/>
    <w:pPr>
      <w:ind w:left="3360" w:leftChars="1600"/>
    </w:pPr>
  </w:style>
  <w:style w:type="paragraph" w:styleId="57">
    <w:name w:val="Body Text 2"/>
    <w:basedOn w:val="1"/>
    <w:link w:val="820"/>
    <w:qFormat/>
    <w:uiPriority w:val="0"/>
    <w:pPr>
      <w:spacing w:after="120" w:line="480" w:lineRule="auto"/>
    </w:pPr>
  </w:style>
  <w:style w:type="paragraph" w:styleId="58">
    <w:name w:val="HTML Preformatted"/>
    <w:basedOn w:val="1"/>
    <w:link w:val="81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9">
    <w:name w:val="Normal (Web)"/>
    <w:basedOn w:val="1"/>
    <w:qFormat/>
    <w:uiPriority w:val="99"/>
    <w:pPr>
      <w:widowControl/>
      <w:spacing w:before="100" w:beforeAutospacing="1" w:after="100" w:afterAutospacing="1"/>
      <w:jc w:val="left"/>
    </w:pPr>
    <w:rPr>
      <w:rFonts w:ascii="宋体" w:hAnsi="宋体"/>
      <w:kern w:val="0"/>
      <w:sz w:val="24"/>
    </w:rPr>
  </w:style>
  <w:style w:type="paragraph" w:styleId="60">
    <w:name w:val="Title"/>
    <w:basedOn w:val="1"/>
    <w:link w:val="804"/>
    <w:qFormat/>
    <w:uiPriority w:val="10"/>
    <w:pPr>
      <w:widowControl/>
      <w:overflowPunct w:val="0"/>
      <w:autoSpaceDE w:val="0"/>
      <w:autoSpaceDN w:val="0"/>
      <w:jc w:val="center"/>
      <w:textAlignment w:val="baseline"/>
    </w:pPr>
    <w:rPr>
      <w:b/>
      <w:kern w:val="0"/>
      <w:sz w:val="24"/>
      <w:szCs w:val="20"/>
    </w:rPr>
  </w:style>
  <w:style w:type="paragraph" w:styleId="61">
    <w:name w:val="annotation subject"/>
    <w:basedOn w:val="20"/>
    <w:next w:val="20"/>
    <w:link w:val="633"/>
    <w:qFormat/>
    <w:uiPriority w:val="0"/>
    <w:rPr>
      <w:b/>
      <w:bCs/>
    </w:rPr>
  </w:style>
  <w:style w:type="paragraph" w:styleId="62">
    <w:name w:val="Body Text First Indent"/>
    <w:basedOn w:val="24"/>
    <w:link w:val="835"/>
    <w:qFormat/>
    <w:uiPriority w:val="0"/>
    <w:pPr>
      <w:ind w:firstLine="420"/>
    </w:pPr>
    <w:rPr>
      <w:rFonts w:hAnsi="Calibri" w:cs="Times New Roman"/>
      <w:szCs w:val="20"/>
    </w:rPr>
  </w:style>
  <w:style w:type="table" w:styleId="64">
    <w:name w:val="Table Grid"/>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5">
    <w:name w:val="Table Theme"/>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6">
    <w:name w:val="Table Elegant"/>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5"/>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8">
    <w:name w:val="Table Grid 8"/>
    <w:basedOn w:val="63"/>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9">
    <w:name w:val="Table Professional"/>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1">
    <w:name w:val="Strong"/>
    <w:qFormat/>
    <w:uiPriority w:val="22"/>
    <w:rPr>
      <w:b/>
      <w:bCs/>
    </w:rPr>
  </w:style>
  <w:style w:type="character" w:styleId="72">
    <w:name w:val="endnote reference"/>
    <w:qFormat/>
    <w:uiPriority w:val="0"/>
    <w:rPr>
      <w:vertAlign w:val="superscript"/>
    </w:rPr>
  </w:style>
  <w:style w:type="character" w:styleId="73">
    <w:name w:val="page number"/>
    <w:basedOn w:val="70"/>
    <w:qFormat/>
    <w:uiPriority w:val="0"/>
    <w:rPr>
      <w:rFonts w:ascii="Arial" w:hAnsi="Arial" w:eastAsia="黑体" w:cs="Arial"/>
      <w:snapToGrid w:val="0"/>
      <w:kern w:val="0"/>
      <w:szCs w:val="21"/>
    </w:rPr>
  </w:style>
  <w:style w:type="character" w:styleId="74">
    <w:name w:val="FollowedHyperlink"/>
    <w:qFormat/>
    <w:uiPriority w:val="99"/>
    <w:rPr>
      <w:rFonts w:ascii="Arial" w:hAnsi="Arial" w:eastAsia="黑体" w:cs="Arial"/>
      <w:snapToGrid w:val="0"/>
      <w:color w:val="000000"/>
      <w:kern w:val="0"/>
      <w:sz w:val="18"/>
      <w:szCs w:val="18"/>
      <w:u w:val="none"/>
    </w:rPr>
  </w:style>
  <w:style w:type="character" w:styleId="75">
    <w:name w:val="Emphasis"/>
    <w:qFormat/>
    <w:uiPriority w:val="20"/>
    <w:rPr>
      <w:color w:val="CC0033"/>
    </w:rPr>
  </w:style>
  <w:style w:type="character" w:styleId="76">
    <w:name w:val="line number"/>
    <w:basedOn w:val="70"/>
    <w:qFormat/>
    <w:uiPriority w:val="0"/>
    <w:rPr>
      <w:rFonts w:ascii="Arial" w:hAnsi="Arial" w:eastAsia="黑体" w:cs="Arial"/>
      <w:snapToGrid w:val="0"/>
      <w:kern w:val="0"/>
      <w:szCs w:val="21"/>
    </w:rPr>
  </w:style>
  <w:style w:type="character" w:styleId="77">
    <w:name w:val="Hyperlink"/>
    <w:qFormat/>
    <w:uiPriority w:val="99"/>
    <w:rPr>
      <w:rFonts w:ascii="Arial" w:hAnsi="Arial" w:eastAsia="黑体" w:cs="Arial"/>
      <w:snapToGrid w:val="0"/>
      <w:color w:val="000000"/>
      <w:kern w:val="0"/>
      <w:sz w:val="18"/>
      <w:szCs w:val="18"/>
      <w:u w:val="none"/>
    </w:rPr>
  </w:style>
  <w:style w:type="character" w:styleId="78">
    <w:name w:val="HTML Code"/>
    <w:qFormat/>
    <w:uiPriority w:val="0"/>
    <w:rPr>
      <w:rFonts w:ascii="黑体" w:hAnsi="Courier New" w:eastAsia="黑体" w:cs="楷体_GB2312"/>
      <w:sz w:val="20"/>
      <w:szCs w:val="20"/>
    </w:rPr>
  </w:style>
  <w:style w:type="character" w:styleId="79">
    <w:name w:val="annotation reference"/>
    <w:qFormat/>
    <w:uiPriority w:val="99"/>
    <w:rPr>
      <w:sz w:val="21"/>
      <w:szCs w:val="21"/>
    </w:rPr>
  </w:style>
  <w:style w:type="paragraph" w:customStyle="1" w:styleId="80">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81">
    <w:name w:val="正文空2字"/>
    <w:basedOn w:val="82"/>
    <w:qFormat/>
    <w:uiPriority w:val="99"/>
    <w:pPr>
      <w:widowControl w:val="0"/>
      <w:snapToGrid w:val="0"/>
      <w:spacing w:line="560" w:lineRule="exact"/>
      <w:ind w:firstLine="640" w:firstLineChars="200"/>
    </w:pPr>
    <w:rPr>
      <w:rFonts w:ascii="仿宋_GB2312" w:hAnsi="仿宋_GB2312" w:cs="仿宋_GB2312"/>
      <w:lang w:val="zh-TW"/>
    </w:rPr>
  </w:style>
  <w:style w:type="paragraph" w:customStyle="1" w:styleId="82">
    <w:name w:val="左对齐正文"/>
    <w:qFormat/>
    <w:uiPriority w:val="99"/>
    <w:rPr>
      <w:rFonts w:ascii="Calibri" w:hAnsi="Calibri" w:eastAsia="仿宋_GB2312" w:cs="Calibri"/>
      <w:kern w:val="2"/>
      <w:sz w:val="32"/>
      <w:szCs w:val="32"/>
      <w:lang w:val="en-US" w:eastAsia="zh-CN" w:bidi="ar-SA"/>
    </w:rPr>
  </w:style>
  <w:style w:type="paragraph" w:customStyle="1" w:styleId="83">
    <w:name w:val="表格非标题文字"/>
    <w:link w:val="622"/>
    <w:qFormat/>
    <w:uiPriority w:val="0"/>
    <w:pPr>
      <w:snapToGrid w:val="0"/>
      <w:spacing w:before="80" w:after="40"/>
    </w:pPr>
    <w:rPr>
      <w:rFonts w:ascii="Futura Bk" w:hAnsi="Futura Bk" w:eastAsia="宋体" w:cs="Times New Roman"/>
      <w:kern w:val="2"/>
      <w:sz w:val="18"/>
      <w:szCs w:val="21"/>
      <w:lang w:val="en-US" w:eastAsia="zh-CN" w:bidi="ar-SA"/>
    </w:rPr>
  </w:style>
  <w:style w:type="paragraph" w:customStyle="1" w:styleId="84">
    <w:name w:val="*正文"/>
    <w:basedOn w:val="1"/>
    <w:link w:val="623"/>
    <w:qFormat/>
    <w:uiPriority w:val="0"/>
    <w:pPr>
      <w:snapToGrid w:val="0"/>
      <w:spacing w:line="360" w:lineRule="auto"/>
      <w:ind w:firstLine="482"/>
      <w:jc w:val="left"/>
    </w:pPr>
    <w:rPr>
      <w:rFonts w:ascii="宋体" w:hAnsi="宋体"/>
      <w:kern w:val="0"/>
      <w:sz w:val="24"/>
      <w:szCs w:val="20"/>
    </w:rPr>
  </w:style>
  <w:style w:type="paragraph" w:customStyle="1" w:styleId="85">
    <w:name w:val="U_正文"/>
    <w:basedOn w:val="1"/>
    <w:link w:val="631"/>
    <w:qFormat/>
    <w:uiPriority w:val="0"/>
    <w:pPr>
      <w:adjustRightInd/>
      <w:spacing w:beforeLines="20" w:afterLines="20" w:line="300" w:lineRule="auto"/>
      <w:ind w:firstLine="200" w:firstLineChars="200"/>
    </w:pPr>
    <w:rPr>
      <w:kern w:val="0"/>
      <w:sz w:val="24"/>
    </w:rPr>
  </w:style>
  <w:style w:type="paragraph" w:customStyle="1" w:styleId="86">
    <w:name w:val="哈哈正文"/>
    <w:basedOn w:val="1"/>
    <w:link w:val="638"/>
    <w:qFormat/>
    <w:uiPriority w:val="0"/>
    <w:pPr>
      <w:adjustRightInd/>
      <w:spacing w:line="360" w:lineRule="auto"/>
      <w:ind w:firstLine="200" w:firstLineChars="200"/>
    </w:pPr>
    <w:rPr>
      <w:rFonts w:ascii="宋体" w:hAnsi="宋体"/>
      <w:sz w:val="24"/>
      <w:szCs w:val="20"/>
    </w:rPr>
  </w:style>
  <w:style w:type="paragraph" w:customStyle="1" w:styleId="87">
    <w:name w:val="5正文"/>
    <w:basedOn w:val="1"/>
    <w:link w:val="651"/>
    <w:qFormat/>
    <w:uiPriority w:val="0"/>
    <w:pPr>
      <w:adjustRightInd/>
      <w:spacing w:line="360" w:lineRule="auto"/>
      <w:ind w:firstLine="566" w:firstLineChars="202"/>
      <w:jc w:val="left"/>
    </w:pPr>
    <w:rPr>
      <w:rFonts w:ascii="仿宋_GB2312" w:hAnsi="微软雅黑" w:eastAsia="仿宋_GB2312"/>
      <w:kern w:val="0"/>
      <w:sz w:val="28"/>
      <w:szCs w:val="21"/>
    </w:rPr>
  </w:style>
  <w:style w:type="paragraph" w:customStyle="1" w:styleId="88">
    <w:name w:val="正文2"/>
    <w:basedOn w:val="1"/>
    <w:link w:val="665"/>
    <w:qFormat/>
    <w:uiPriority w:val="0"/>
    <w:pPr>
      <w:spacing w:before="156" w:line="360" w:lineRule="auto"/>
      <w:ind w:firstLine="510" w:firstLineChars="200"/>
    </w:pPr>
    <w:rPr>
      <w:sz w:val="24"/>
      <w:szCs w:val="20"/>
    </w:rPr>
  </w:style>
  <w:style w:type="paragraph" w:customStyle="1" w:styleId="89">
    <w:name w:val="无间隔1"/>
    <w:link w:val="673"/>
    <w:qFormat/>
    <w:uiPriority w:val="1"/>
    <w:rPr>
      <w:rFonts w:ascii="Times New Roman" w:hAnsi="Times New Roman" w:eastAsia="宋体" w:cs="Times New Roman"/>
      <w:sz w:val="22"/>
      <w:szCs w:val="22"/>
      <w:lang w:val="en-US" w:eastAsia="zh-CN" w:bidi="ar-SA"/>
    </w:rPr>
  </w:style>
  <w:style w:type="paragraph" w:customStyle="1" w:styleId="90">
    <w:name w:val="纯文本_0_0"/>
    <w:basedOn w:val="91"/>
    <w:link w:val="681"/>
    <w:qFormat/>
    <w:uiPriority w:val="0"/>
    <w:rPr>
      <w:rFonts w:ascii="宋体" w:hAnsi="Courier New"/>
      <w:szCs w:val="21"/>
    </w:rPr>
  </w:style>
  <w:style w:type="paragraph" w:customStyle="1" w:styleId="91">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2">
    <w:name w:val="正文（绿盟科技）"/>
    <w:link w:val="691"/>
    <w:qFormat/>
    <w:uiPriority w:val="0"/>
    <w:pPr>
      <w:spacing w:line="300" w:lineRule="auto"/>
    </w:pPr>
    <w:rPr>
      <w:rFonts w:ascii="Arial" w:hAnsi="Arial" w:eastAsia="宋体" w:cs="Times New Roman"/>
      <w:sz w:val="21"/>
      <w:szCs w:val="21"/>
      <w:lang w:val="en-US" w:eastAsia="zh-CN" w:bidi="ar-SA"/>
    </w:rPr>
  </w:style>
  <w:style w:type="paragraph" w:customStyle="1" w:styleId="93">
    <w:name w:val="表格名称"/>
    <w:basedOn w:val="3"/>
    <w:link w:val="700"/>
    <w:qFormat/>
    <w:uiPriority w:val="0"/>
    <w:pPr>
      <w:snapToGrid w:val="0"/>
      <w:spacing w:before="240" w:after="240" w:line="240" w:lineRule="auto"/>
      <w:ind w:left="0" w:firstLine="0"/>
      <w:jc w:val="center"/>
    </w:pPr>
    <w:rPr>
      <w:rFonts w:ascii="Calibri" w:hAnsi="Calibri" w:eastAsia="宋体"/>
      <w:b w:val="0"/>
      <w:bCs w:val="0"/>
      <w:kern w:val="0"/>
      <w:szCs w:val="20"/>
    </w:rPr>
  </w:style>
  <w:style w:type="paragraph" w:customStyle="1" w:styleId="94">
    <w:name w:val="my正文"/>
    <w:basedOn w:val="1"/>
    <w:link w:val="720"/>
    <w:qFormat/>
    <w:uiPriority w:val="0"/>
    <w:pPr>
      <w:adjustRightInd/>
      <w:spacing w:line="360" w:lineRule="auto"/>
      <w:ind w:firstLine="480" w:firstLineChars="200"/>
    </w:pPr>
    <w:rPr>
      <w:rFonts w:ascii="Tahoma" w:hAnsi="Tahoma"/>
      <w:kern w:val="0"/>
      <w:sz w:val="24"/>
    </w:rPr>
  </w:style>
  <w:style w:type="paragraph" w:customStyle="1" w:styleId="95">
    <w:name w:val="3级"/>
    <w:basedOn w:val="96"/>
    <w:link w:val="726"/>
    <w:qFormat/>
    <w:uiPriority w:val="0"/>
    <w:pPr>
      <w:ind w:left="0" w:right="466" w:firstLine="288"/>
    </w:pPr>
    <w:rPr>
      <w:rFonts w:hAnsi="宋体"/>
    </w:rPr>
  </w:style>
  <w:style w:type="paragraph" w:customStyle="1" w:styleId="96">
    <w:name w:val="样式 标题 3h33rd level3BOD 0H3l3CTHeading 3 - oldLevel 3 He..."/>
    <w:basedOn w:val="4"/>
    <w:qFormat/>
    <w:uiPriority w:val="99"/>
    <w:pPr>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paragraph" w:customStyle="1" w:styleId="97">
    <w:name w:val="标题4-dyf"/>
    <w:basedOn w:val="6"/>
    <w:link w:val="748"/>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paragraph" w:customStyle="1" w:styleId="98">
    <w:name w:val="冯"/>
    <w:basedOn w:val="1"/>
    <w:link w:val="750"/>
    <w:qFormat/>
    <w:uiPriority w:val="0"/>
    <w:pPr>
      <w:widowControl/>
      <w:adjustRightInd/>
      <w:spacing w:line="360" w:lineRule="auto"/>
      <w:ind w:firstLine="480" w:firstLineChars="200"/>
    </w:pPr>
    <w:rPr>
      <w:rFonts w:ascii="宋体" w:hAnsi="宋体"/>
      <w:color w:val="000000"/>
      <w:kern w:val="0"/>
      <w:sz w:val="24"/>
    </w:rPr>
  </w:style>
  <w:style w:type="paragraph" w:customStyle="1" w:styleId="99">
    <w:name w:val="Default"/>
    <w:next w:val="15"/>
    <w:link w:val="758"/>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00">
    <w:name w:val="正文样式"/>
    <w:basedOn w:val="1"/>
    <w:link w:val="768"/>
    <w:qFormat/>
    <w:uiPriority w:val="0"/>
    <w:pPr>
      <w:adjustRightInd/>
      <w:spacing w:line="360" w:lineRule="auto"/>
      <w:ind w:firstLine="480" w:firstLineChars="200"/>
    </w:pPr>
    <w:rPr>
      <w:kern w:val="0"/>
      <w:sz w:val="24"/>
    </w:rPr>
  </w:style>
  <w:style w:type="paragraph" w:customStyle="1" w:styleId="101">
    <w:name w:val="gf正文1"/>
    <w:basedOn w:val="1"/>
    <w:link w:val="774"/>
    <w:qFormat/>
    <w:uiPriority w:val="0"/>
    <w:pPr>
      <w:tabs>
        <w:tab w:val="left" w:pos="3240"/>
        <w:tab w:val="left" w:pos="3960"/>
      </w:tabs>
      <w:snapToGrid w:val="0"/>
      <w:spacing w:line="360" w:lineRule="auto"/>
      <w:ind w:firstLine="480" w:firstLineChars="200"/>
    </w:pPr>
    <w:rPr>
      <w:rFonts w:ascii="宋体" w:hAnsi="宋体"/>
      <w:sz w:val="24"/>
    </w:rPr>
  </w:style>
  <w:style w:type="paragraph" w:customStyle="1" w:styleId="102">
    <w:name w:val="列表1"/>
    <w:basedOn w:val="1"/>
    <w:next w:val="103"/>
    <w:link w:val="777"/>
    <w:qFormat/>
    <w:uiPriority w:val="0"/>
    <w:pPr>
      <w:widowControl/>
      <w:adjustRightInd/>
      <w:spacing w:after="200" w:line="360" w:lineRule="auto"/>
      <w:ind w:left="720" w:firstLine="200" w:firstLineChars="200"/>
      <w:jc w:val="left"/>
    </w:pPr>
    <w:rPr>
      <w:kern w:val="0"/>
      <w:sz w:val="24"/>
      <w:szCs w:val="20"/>
      <w:lang w:eastAsia="en-US"/>
    </w:rPr>
  </w:style>
  <w:style w:type="paragraph" w:customStyle="1" w:styleId="103">
    <w:name w:val="List Paragraph"/>
    <w:basedOn w:val="1"/>
    <w:qFormat/>
    <w:uiPriority w:val="34"/>
    <w:pPr>
      <w:spacing w:line="360" w:lineRule="auto"/>
      <w:ind w:firstLine="200" w:firstLineChars="200"/>
    </w:pPr>
    <w:rPr>
      <w:rFonts w:eastAsia="楷体_GB2312" w:cs="Lucida Sans"/>
      <w:sz w:val="24"/>
    </w:rPr>
  </w:style>
  <w:style w:type="paragraph" w:customStyle="1" w:styleId="104">
    <w:name w:val="此正文"/>
    <w:basedOn w:val="1"/>
    <w:link w:val="799"/>
    <w:qFormat/>
    <w:uiPriority w:val="0"/>
    <w:pPr>
      <w:adjustRightInd/>
      <w:spacing w:line="360" w:lineRule="auto"/>
      <w:ind w:firstLine="200" w:firstLineChars="200"/>
    </w:pPr>
    <w:rPr>
      <w:sz w:val="24"/>
    </w:rPr>
  </w:style>
  <w:style w:type="paragraph" w:customStyle="1" w:styleId="105">
    <w:name w:val="样式 样式 标题 4h4H4Fab-4T5Ref Heading 1rh1Heading sqlsect 1.2.3.... +..."/>
    <w:basedOn w:val="106"/>
    <w:link w:val="821"/>
    <w:qFormat/>
    <w:uiPriority w:val="0"/>
    <w:pPr>
      <w:tabs>
        <w:tab w:val="left" w:pos="2356"/>
      </w:tabs>
    </w:pPr>
  </w:style>
  <w:style w:type="paragraph" w:customStyle="1" w:styleId="106">
    <w:name w:val="样式 标题 4h4H4Fab-4T5Ref Heading 1rh1Heading sqlsect 1.2.3...."/>
    <w:basedOn w:val="6"/>
    <w:link w:val="918"/>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paragraph" w:customStyle="1" w:styleId="107">
    <w:name w:val="Item List"/>
    <w:link w:val="832"/>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paragraph" w:customStyle="1" w:styleId="108">
    <w:name w:val="纯文本1"/>
    <w:basedOn w:val="1"/>
    <w:link w:val="834"/>
    <w:qFormat/>
    <w:uiPriority w:val="0"/>
    <w:pPr>
      <w:adjustRightInd/>
    </w:pPr>
    <w:rPr>
      <w:rFonts w:ascii="宋体" w:hAnsi="Courier New"/>
      <w:kern w:val="0"/>
      <w:sz w:val="20"/>
      <w:szCs w:val="20"/>
    </w:rPr>
  </w:style>
  <w:style w:type="paragraph" w:customStyle="1" w:styleId="109">
    <w:name w:val="正文说明"/>
    <w:basedOn w:val="1"/>
    <w:link w:val="846"/>
    <w:qFormat/>
    <w:uiPriority w:val="0"/>
    <w:pPr>
      <w:adjustRightInd/>
      <w:spacing w:line="360" w:lineRule="auto"/>
    </w:pPr>
    <w:rPr>
      <w:kern w:val="0"/>
      <w:sz w:val="24"/>
    </w:rPr>
  </w:style>
  <w:style w:type="paragraph" w:customStyle="1" w:styleId="110">
    <w:name w:val="Table Text"/>
    <w:basedOn w:val="1"/>
    <w:link w:val="852"/>
    <w:qFormat/>
    <w:uiPriority w:val="0"/>
    <w:pPr>
      <w:widowControl/>
      <w:spacing w:before="60" w:after="60"/>
      <w:jc w:val="left"/>
    </w:pPr>
    <w:rPr>
      <w:kern w:val="0"/>
      <w:sz w:val="24"/>
    </w:rPr>
  </w:style>
  <w:style w:type="paragraph" w:customStyle="1" w:styleId="111">
    <w:name w:val="公文正文"/>
    <w:basedOn w:val="1"/>
    <w:link w:val="864"/>
    <w:qFormat/>
    <w:uiPriority w:val="0"/>
    <w:pPr>
      <w:adjustRightInd/>
      <w:spacing w:before="156" w:line="360" w:lineRule="auto"/>
      <w:ind w:firstLine="360" w:firstLineChars="200"/>
    </w:pPr>
    <w:rPr>
      <w:rFonts w:ascii="仿宋_GB2312" w:eastAsia="仿宋_GB2312"/>
      <w:sz w:val="24"/>
    </w:rPr>
  </w:style>
  <w:style w:type="paragraph" w:customStyle="1" w:styleId="112">
    <w:name w:val="正文（缩进2汉字）"/>
    <w:basedOn w:val="1"/>
    <w:link w:val="867"/>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paragraph" w:customStyle="1" w:styleId="113">
    <w:name w:val="b11_01b"/>
    <w:basedOn w:val="1"/>
    <w:next w:val="1"/>
    <w:link w:val="889"/>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paragraph" w:customStyle="1" w:styleId="114">
    <w:name w:val="段落"/>
    <w:basedOn w:val="1"/>
    <w:link w:val="897"/>
    <w:qFormat/>
    <w:uiPriority w:val="0"/>
    <w:pPr>
      <w:adjustRightInd/>
      <w:spacing w:line="360" w:lineRule="auto"/>
      <w:ind w:firstLine="480" w:firstLineChars="200"/>
    </w:pPr>
    <w:rPr>
      <w:rFonts w:ascii="宋体" w:hAnsi="宋体"/>
      <w:kern w:val="0"/>
      <w:sz w:val="24"/>
      <w:szCs w:val="20"/>
    </w:rPr>
  </w:style>
  <w:style w:type="paragraph" w:customStyle="1" w:styleId="115">
    <w:name w:val="正文段"/>
    <w:basedOn w:val="1"/>
    <w:link w:val="904"/>
    <w:qFormat/>
    <w:uiPriority w:val="0"/>
    <w:pPr>
      <w:widowControl/>
      <w:snapToGrid w:val="0"/>
      <w:spacing w:after="156" w:afterLines="50"/>
      <w:ind w:firstLine="200" w:firstLineChars="200"/>
    </w:pPr>
    <w:rPr>
      <w:kern w:val="0"/>
      <w:sz w:val="24"/>
      <w:szCs w:val="20"/>
    </w:rPr>
  </w:style>
  <w:style w:type="paragraph" w:customStyle="1" w:styleId="116">
    <w:name w:val="冯广丽"/>
    <w:basedOn w:val="1"/>
    <w:link w:val="907"/>
    <w:qFormat/>
    <w:uiPriority w:val="0"/>
    <w:pPr>
      <w:adjustRightInd/>
      <w:spacing w:line="360" w:lineRule="auto"/>
      <w:ind w:firstLine="480" w:firstLineChars="200"/>
    </w:pPr>
    <w:rPr>
      <w:rFonts w:ascii="宋体" w:hAnsi="宋体"/>
      <w:sz w:val="24"/>
      <w:szCs w:val="22"/>
    </w:rPr>
  </w:style>
  <w:style w:type="paragraph" w:customStyle="1" w:styleId="117">
    <w:name w:val="编号，小四"/>
    <w:basedOn w:val="1"/>
    <w:link w:val="913"/>
    <w:qFormat/>
    <w:uiPriority w:val="0"/>
    <w:pPr>
      <w:tabs>
        <w:tab w:val="left" w:pos="432"/>
      </w:tabs>
      <w:adjustRightInd/>
      <w:spacing w:line="360" w:lineRule="auto"/>
      <w:ind w:left="432" w:hanging="432"/>
    </w:pPr>
    <w:rPr>
      <w:rFonts w:ascii="Arial" w:hAnsi="Arial"/>
      <w:kern w:val="0"/>
      <w:sz w:val="24"/>
      <w:szCs w:val="20"/>
    </w:rPr>
  </w:style>
  <w:style w:type="paragraph" w:customStyle="1" w:styleId="118">
    <w:name w:val="仿宋正文"/>
    <w:basedOn w:val="1"/>
    <w:link w:val="920"/>
    <w:qFormat/>
    <w:uiPriority w:val="0"/>
    <w:pPr>
      <w:adjustRightInd/>
      <w:spacing w:line="360" w:lineRule="auto"/>
      <w:ind w:firstLine="480" w:firstLineChars="200"/>
    </w:pPr>
    <w:rPr>
      <w:rFonts w:ascii="仿宋_GB2312" w:eastAsia="仿宋_GB2312"/>
      <w:sz w:val="24"/>
      <w:szCs w:val="20"/>
    </w:rPr>
  </w:style>
  <w:style w:type="paragraph" w:customStyle="1" w:styleId="119">
    <w:name w:val="样式 正文缩进 + 首行缩进:  2 字符"/>
    <w:basedOn w:val="5"/>
    <w:link w:val="932"/>
    <w:qFormat/>
    <w:uiPriority w:val="0"/>
    <w:pPr>
      <w:widowControl w:val="0"/>
      <w:adjustRightInd/>
      <w:snapToGrid/>
      <w:spacing w:line="360" w:lineRule="auto"/>
      <w:ind w:firstLine="200" w:firstLineChars="200"/>
    </w:pPr>
    <w:rPr>
      <w:rFonts w:ascii="Calibri"/>
      <w:color w:val="auto"/>
      <w:kern w:val="2"/>
      <w:sz w:val="24"/>
    </w:rPr>
  </w:style>
  <w:style w:type="paragraph" w:customStyle="1" w:styleId="120">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12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122">
    <w:name w:val="正文文本 221"/>
    <w:basedOn w:val="1"/>
    <w:qFormat/>
    <w:uiPriority w:val="0"/>
    <w:pPr>
      <w:widowControl/>
      <w:overflowPunct w:val="0"/>
      <w:autoSpaceDE w:val="0"/>
      <w:autoSpaceDN w:val="0"/>
      <w:ind w:left="720" w:hanging="720"/>
      <w:textAlignment w:val="baseline"/>
    </w:pPr>
    <w:rPr>
      <w:kern w:val="0"/>
      <w:sz w:val="24"/>
      <w:szCs w:val="20"/>
    </w:rPr>
  </w:style>
  <w:style w:type="paragraph" w:customStyle="1" w:styleId="123">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124">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125">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126">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127">
    <w:name w:val="标题4_自定义"/>
    <w:basedOn w:val="6"/>
    <w:qFormat/>
    <w:uiPriority w:val="0"/>
    <w:pPr>
      <w:adjustRightInd/>
      <w:spacing w:before="0" w:after="0" w:line="360" w:lineRule="auto"/>
    </w:pPr>
    <w:rPr>
      <w:rFonts w:ascii="Verdana" w:eastAsia="Verdana"/>
      <w:sz w:val="21"/>
      <w:lang w:val="en-US"/>
    </w:rPr>
  </w:style>
  <w:style w:type="paragraph" w:customStyle="1" w:styleId="128">
    <w:name w:val="正文 内标 序号标"/>
    <w:basedOn w:val="129"/>
    <w:qFormat/>
    <w:uiPriority w:val="0"/>
    <w:pPr>
      <w:tabs>
        <w:tab w:val="left" w:pos="0"/>
      </w:tabs>
      <w:adjustRightInd/>
      <w:spacing w:before="0"/>
      <w:ind w:firstLine="482"/>
    </w:pPr>
    <w:rPr>
      <w:rFonts w:ascii="微软雅黑" w:hAnsi="微软雅黑"/>
      <w:sz w:val="24"/>
      <w:szCs w:val="24"/>
    </w:rPr>
  </w:style>
  <w:style w:type="paragraph" w:customStyle="1" w:styleId="129">
    <w:name w:val="My正文"/>
    <w:basedOn w:val="1"/>
    <w:qFormat/>
    <w:uiPriority w:val="0"/>
    <w:pPr>
      <w:spacing w:before="120" w:line="360" w:lineRule="auto"/>
      <w:ind w:firstLine="567"/>
    </w:pPr>
    <w:rPr>
      <w:rFonts w:ascii="Arial" w:hAnsi="Arial"/>
      <w:sz w:val="20"/>
      <w:szCs w:val="20"/>
    </w:rPr>
  </w:style>
  <w:style w:type="paragraph" w:customStyle="1" w:styleId="130">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131">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132">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133">
    <w:name w:val="修订2"/>
    <w:qFormat/>
    <w:uiPriority w:val="0"/>
    <w:rPr>
      <w:rFonts w:ascii="Times New Roman" w:hAnsi="Times New Roman" w:eastAsia="宋体" w:cs="Times New Roman"/>
      <w:kern w:val="2"/>
      <w:sz w:val="21"/>
      <w:lang w:val="en-US" w:eastAsia="zh-CN" w:bidi="ar-SA"/>
    </w:rPr>
  </w:style>
  <w:style w:type="paragraph" w:customStyle="1" w:styleId="134">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135">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136">
    <w:name w:val="文章标题"/>
    <w:next w:val="137"/>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137">
    <w:name w:val="封面公司名"/>
    <w:qFormat/>
    <w:uiPriority w:val="0"/>
    <w:pPr>
      <w:jc w:val="center"/>
    </w:pPr>
    <w:rPr>
      <w:rFonts w:ascii="Arial" w:hAnsi="Arial" w:eastAsia="楷体_GB2312" w:cs="宋体"/>
      <w:bCs/>
      <w:kern w:val="2"/>
      <w:sz w:val="28"/>
      <w:lang w:val="en-US" w:eastAsia="zh-CN" w:bidi="ar-SA"/>
    </w:rPr>
  </w:style>
  <w:style w:type="paragraph" w:customStyle="1" w:styleId="138">
    <w:name w:val="Char1 Char Char Char5"/>
    <w:basedOn w:val="1"/>
    <w:qFormat/>
    <w:uiPriority w:val="0"/>
    <w:pPr>
      <w:adjustRightInd/>
      <w:ind w:firstLine="200" w:firstLineChars="200"/>
    </w:pPr>
    <w:rPr>
      <w:rFonts w:ascii="Tahoma" w:hAnsi="Tahoma"/>
      <w:sz w:val="24"/>
      <w:szCs w:val="20"/>
    </w:rPr>
  </w:style>
  <w:style w:type="paragraph" w:customStyle="1" w:styleId="139">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140">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141">
    <w:name w:val="Char Char Char Char Char Char Char Char"/>
    <w:basedOn w:val="1"/>
    <w:qFormat/>
    <w:uiPriority w:val="0"/>
    <w:pPr>
      <w:tabs>
        <w:tab w:val="left" w:pos="360"/>
      </w:tabs>
    </w:pPr>
    <w:rPr>
      <w:sz w:val="24"/>
      <w:szCs w:val="20"/>
    </w:rPr>
  </w:style>
  <w:style w:type="paragraph" w:customStyle="1" w:styleId="142">
    <w:name w:val="Char Char11 Char Char Char"/>
    <w:basedOn w:val="1"/>
    <w:qFormat/>
    <w:uiPriority w:val="0"/>
    <w:pPr>
      <w:spacing w:line="360" w:lineRule="auto"/>
    </w:pPr>
    <w:rPr>
      <w:szCs w:val="20"/>
    </w:rPr>
  </w:style>
  <w:style w:type="paragraph" w:customStyle="1" w:styleId="143">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val="none" w:color="000000"/>
      <w:lang w:val="en-US" w:eastAsia="zh-CN" w:bidi="ar-SA"/>
    </w:rPr>
  </w:style>
  <w:style w:type="paragraph" w:customStyle="1" w:styleId="144">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145">
    <w:name w:val="样式3"/>
    <w:basedOn w:val="146"/>
    <w:qFormat/>
    <w:uiPriority w:val="0"/>
    <w:pPr>
      <w:tabs>
        <w:tab w:val="left" w:pos="2790"/>
        <w:tab w:val="left" w:pos="4230"/>
      </w:tabs>
      <w:spacing w:before="312" w:beforeLines="100"/>
      <w:jc w:val="left"/>
    </w:pPr>
  </w:style>
  <w:style w:type="paragraph" w:customStyle="1" w:styleId="146">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147">
    <w:name w:val="Char Char1 Char Char1 Char Char1"/>
    <w:basedOn w:val="1"/>
    <w:qFormat/>
    <w:uiPriority w:val="0"/>
    <w:pPr>
      <w:tabs>
        <w:tab w:val="left" w:pos="840"/>
      </w:tabs>
      <w:ind w:left="840" w:hanging="420"/>
    </w:pPr>
    <w:rPr>
      <w:rFonts w:ascii="Tahoma" w:hAnsi="Tahoma"/>
      <w:sz w:val="24"/>
    </w:rPr>
  </w:style>
  <w:style w:type="paragraph" w:customStyle="1" w:styleId="148">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149">
    <w:name w:val="标书标题2"/>
    <w:basedOn w:val="3"/>
    <w:qFormat/>
    <w:uiPriority w:val="0"/>
    <w:pPr>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150">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151">
    <w:name w:val="正文21"/>
    <w:basedOn w:val="1"/>
    <w:qFormat/>
    <w:uiPriority w:val="0"/>
    <w:pPr>
      <w:adjustRightInd/>
      <w:spacing w:before="156" w:line="360" w:lineRule="auto"/>
      <w:ind w:firstLine="510" w:firstLineChars="200"/>
    </w:pPr>
    <w:rPr>
      <w:sz w:val="24"/>
      <w:szCs w:val="20"/>
    </w:rPr>
  </w:style>
  <w:style w:type="paragraph" w:customStyle="1" w:styleId="152">
    <w:name w:val="Test2"/>
    <w:basedOn w:val="3"/>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153">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154">
    <w:name w:val="Char1"/>
    <w:basedOn w:val="1"/>
    <w:qFormat/>
    <w:uiPriority w:val="0"/>
    <w:rPr>
      <w:rFonts w:ascii="仿宋_GB2312" w:eastAsia="仿宋_GB2312"/>
      <w:b/>
      <w:sz w:val="32"/>
      <w:szCs w:val="32"/>
    </w:rPr>
  </w:style>
  <w:style w:type="paragraph" w:customStyle="1" w:styleId="155">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156">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157">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158">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159">
    <w:name w:val="6级标题"/>
    <w:basedOn w:val="160"/>
    <w:qFormat/>
    <w:uiPriority w:val="0"/>
    <w:pPr>
      <w:keepNext/>
      <w:tabs>
        <w:tab w:val="left" w:pos="360"/>
      </w:tabs>
      <w:spacing w:before="0" w:after="0"/>
      <w:outlineLvl w:val="5"/>
    </w:pPr>
  </w:style>
  <w:style w:type="paragraph" w:customStyle="1" w:styleId="160">
    <w:name w:val="5级标题"/>
    <w:basedOn w:val="161"/>
    <w:qFormat/>
    <w:uiPriority w:val="0"/>
    <w:pPr>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161">
    <w:name w:val="4级标题"/>
    <w:basedOn w:val="103"/>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162">
    <w:name w:val="样式 正文文本缩进 + 段前: 2 字符"/>
    <w:basedOn w:val="1"/>
    <w:qFormat/>
    <w:uiPriority w:val="0"/>
    <w:pPr>
      <w:adjustRightInd/>
      <w:ind w:left="420" w:leftChars="200"/>
      <w:jc w:val="left"/>
    </w:pPr>
    <w:rPr>
      <w:sz w:val="28"/>
      <w:szCs w:val="20"/>
      <w:lang w:eastAsia="zh-TW"/>
    </w:rPr>
  </w:style>
  <w:style w:type="paragraph" w:customStyle="1" w:styleId="163">
    <w:name w:val="Char2 Char Char"/>
    <w:basedOn w:val="1"/>
    <w:qFormat/>
    <w:uiPriority w:val="0"/>
    <w:pPr>
      <w:adjustRightInd/>
    </w:pPr>
    <w:rPr>
      <w:rFonts w:ascii="Tahoma" w:hAnsi="Tahoma"/>
      <w:sz w:val="24"/>
      <w:szCs w:val="20"/>
    </w:rPr>
  </w:style>
  <w:style w:type="paragraph" w:customStyle="1" w:styleId="164">
    <w:name w:val="_Style 11"/>
    <w:basedOn w:val="1"/>
    <w:qFormat/>
    <w:uiPriority w:val="34"/>
    <w:pPr>
      <w:adjustRightInd/>
      <w:ind w:firstLine="420" w:firstLineChars="200"/>
    </w:pPr>
    <w:rPr>
      <w:rFonts w:eastAsia="仿宋_GB2312"/>
      <w:sz w:val="28"/>
    </w:rPr>
  </w:style>
  <w:style w:type="paragraph" w:customStyle="1" w:styleId="165">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166">
    <w:name w:val="Char Char Char"/>
    <w:basedOn w:val="1"/>
    <w:qFormat/>
    <w:uiPriority w:val="0"/>
    <w:rPr>
      <w:rFonts w:ascii="Tahoma" w:hAnsi="Tahoma"/>
      <w:sz w:val="24"/>
      <w:szCs w:val="20"/>
    </w:rPr>
  </w:style>
  <w:style w:type="paragraph" w:customStyle="1" w:styleId="167">
    <w:name w:val="数字标题6"/>
    <w:basedOn w:val="8"/>
    <w:next w:val="1"/>
    <w:qFormat/>
    <w:uiPriority w:val="0"/>
    <w:pPr>
      <w:tabs>
        <w:tab w:val="left" w:pos="1080"/>
        <w:tab w:val="clear" w:pos="1152"/>
      </w:tabs>
      <w:ind w:left="1080" w:hanging="1080"/>
    </w:pPr>
    <w:rPr>
      <w:rFonts w:ascii="Times New Roman" w:hAnsi="Times New Roman" w:eastAsia="宋体"/>
      <w:i/>
    </w:rPr>
  </w:style>
  <w:style w:type="paragraph" w:customStyle="1" w:styleId="168">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169">
    <w:name w:val="No Spacing"/>
    <w:basedOn w:val="1"/>
    <w:link w:val="942"/>
    <w:qFormat/>
    <w:uiPriority w:val="99"/>
    <w:rPr>
      <w:szCs w:val="22"/>
    </w:rPr>
  </w:style>
  <w:style w:type="paragraph" w:customStyle="1" w:styleId="170">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171">
    <w:name w:val="Char Char Char Char Char Char Char Char Char Char Char Char1 Char1"/>
    <w:basedOn w:val="1"/>
    <w:qFormat/>
    <w:uiPriority w:val="6"/>
    <w:rPr>
      <w:rFonts w:ascii="Tahoma" w:hAnsi="Tahoma" w:cs="仿宋_GB2312"/>
      <w:sz w:val="24"/>
      <w:szCs w:val="20"/>
    </w:rPr>
  </w:style>
  <w:style w:type="paragraph" w:customStyle="1" w:styleId="172">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173">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174">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175">
    <w:name w:val="MM Topic 2"/>
    <w:basedOn w:val="3"/>
    <w:qFormat/>
    <w:uiPriority w:val="0"/>
    <w:pPr>
      <w:tabs>
        <w:tab w:val="left" w:pos="1260"/>
        <w:tab w:val="clear" w:pos="432"/>
      </w:tabs>
      <w:ind w:left="1260" w:hanging="420"/>
    </w:pPr>
    <w:rPr>
      <w:rFonts w:ascii="Arial" w:hAnsi="Arial" w:eastAsia="黑体"/>
      <w:lang w:val="en-US"/>
    </w:rPr>
  </w:style>
  <w:style w:type="paragraph" w:customStyle="1" w:styleId="176">
    <w:name w:val="五级无标题条"/>
    <w:basedOn w:val="1"/>
    <w:qFormat/>
    <w:uiPriority w:val="0"/>
    <w:pPr>
      <w:adjustRightInd/>
    </w:pPr>
  </w:style>
  <w:style w:type="paragraph" w:customStyle="1" w:styleId="177">
    <w:name w:val="Char5"/>
    <w:basedOn w:val="1"/>
    <w:qFormat/>
    <w:uiPriority w:val="0"/>
    <w:rPr>
      <w:rFonts w:ascii="仿宋_GB2312" w:eastAsia="仿宋_GB2312"/>
      <w:b/>
      <w:sz w:val="32"/>
      <w:szCs w:val="32"/>
    </w:rPr>
  </w:style>
  <w:style w:type="paragraph" w:customStyle="1" w:styleId="178">
    <w:name w:val="TOC 标题1"/>
    <w:basedOn w:val="2"/>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179">
    <w:name w:val="彩色列表 - 强调文字颜色 12"/>
    <w:basedOn w:val="1"/>
    <w:qFormat/>
    <w:uiPriority w:val="0"/>
    <w:pPr>
      <w:adjustRightInd/>
      <w:ind w:firstLine="420" w:firstLineChars="200"/>
    </w:pPr>
    <w:rPr>
      <w:rFonts w:ascii="Calibri" w:hAnsi="Calibri"/>
      <w:szCs w:val="22"/>
    </w:rPr>
  </w:style>
  <w:style w:type="paragraph" w:customStyle="1" w:styleId="180">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181">
    <w:name w:val="Char2"/>
    <w:basedOn w:val="1"/>
    <w:qFormat/>
    <w:uiPriority w:val="0"/>
    <w:rPr>
      <w:rFonts w:ascii="仿宋_GB2312" w:eastAsia="仿宋_GB2312"/>
      <w:b/>
      <w:sz w:val="32"/>
      <w:szCs w:val="32"/>
    </w:rPr>
  </w:style>
  <w:style w:type="paragraph" w:customStyle="1" w:styleId="182">
    <w:name w:val="数字标题3"/>
    <w:basedOn w:val="4"/>
    <w:next w:val="1"/>
    <w:qFormat/>
    <w:uiPriority w:val="0"/>
    <w:pPr>
      <w:spacing w:line="240" w:lineRule="auto"/>
    </w:pPr>
    <w:rPr>
      <w:sz w:val="28"/>
      <w:szCs w:val="28"/>
    </w:rPr>
  </w:style>
  <w:style w:type="paragraph" w:customStyle="1" w:styleId="183">
    <w:name w:val="FA正文"/>
    <w:basedOn w:val="1"/>
    <w:qFormat/>
    <w:uiPriority w:val="0"/>
    <w:pPr>
      <w:spacing w:line="360" w:lineRule="auto"/>
      <w:ind w:firstLine="480" w:firstLineChars="200"/>
    </w:pPr>
    <w:rPr>
      <w:rFonts w:hAnsi="宋体"/>
      <w:sz w:val="24"/>
      <w:szCs w:val="20"/>
    </w:rPr>
  </w:style>
  <w:style w:type="paragraph" w:customStyle="1" w:styleId="184">
    <w:name w:val="MM Topic 5"/>
    <w:basedOn w:val="7"/>
    <w:qFormat/>
    <w:uiPriority w:val="0"/>
    <w:pPr>
      <w:tabs>
        <w:tab w:val="left" w:pos="2520"/>
        <w:tab w:val="clear" w:pos="1008"/>
      </w:tabs>
      <w:adjustRightInd/>
      <w:ind w:left="2520" w:hanging="420"/>
    </w:pPr>
  </w:style>
  <w:style w:type="paragraph" w:customStyle="1" w:styleId="185">
    <w:name w:val="Char Char Char Char Char Char Char Char Char Char1"/>
    <w:basedOn w:val="1"/>
    <w:qFormat/>
    <w:uiPriority w:val="0"/>
    <w:rPr>
      <w:rFonts w:ascii="仿宋_GB2312" w:eastAsia="仿宋_GB2312"/>
      <w:b/>
      <w:sz w:val="32"/>
      <w:szCs w:val="32"/>
    </w:rPr>
  </w:style>
  <w:style w:type="paragraph" w:customStyle="1" w:styleId="186">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187">
    <w:name w:val="修订1"/>
    <w:qFormat/>
    <w:uiPriority w:val="3"/>
    <w:rPr>
      <w:rFonts w:ascii="Times New Roman" w:hAnsi="Times New Roman" w:eastAsia="宋体" w:cs="Times New Roman"/>
      <w:color w:val="000000"/>
      <w:kern w:val="1"/>
      <w:sz w:val="21"/>
      <w:lang w:val="en-US" w:eastAsia="zh-CN" w:bidi="ar-SA"/>
    </w:rPr>
  </w:style>
  <w:style w:type="paragraph" w:customStyle="1" w:styleId="188">
    <w:name w:val="Char2 Char Char Char"/>
    <w:basedOn w:val="1"/>
    <w:qFormat/>
    <w:uiPriority w:val="0"/>
    <w:rPr>
      <w:rFonts w:ascii="仿宋_GB2312" w:eastAsia="仿宋_GB2312"/>
      <w:b/>
      <w:sz w:val="32"/>
      <w:szCs w:val="32"/>
    </w:rPr>
  </w:style>
  <w:style w:type="paragraph" w:customStyle="1" w:styleId="189">
    <w:name w:val="Char2 Char Char Char1"/>
    <w:basedOn w:val="1"/>
    <w:qFormat/>
    <w:uiPriority w:val="6"/>
    <w:rPr>
      <w:rFonts w:ascii="仿宋_GB2312" w:eastAsia="仿宋_GB2312"/>
      <w:b/>
      <w:sz w:val="32"/>
      <w:szCs w:val="32"/>
    </w:rPr>
  </w:style>
  <w:style w:type="paragraph" w:customStyle="1" w:styleId="190">
    <w:name w:val="默认段落样式"/>
    <w:basedOn w:val="88"/>
    <w:qFormat/>
    <w:uiPriority w:val="0"/>
    <w:pPr>
      <w:spacing w:before="0"/>
      <w:ind w:firstLine="480"/>
      <w:outlineLvl w:val="2"/>
    </w:pPr>
    <w:rPr>
      <w:rFonts w:ascii="仿宋_GB2312" w:hAnsi="宋体" w:eastAsia="仿宋_GB2312"/>
      <w:color w:val="000000"/>
      <w:szCs w:val="24"/>
    </w:rPr>
  </w:style>
  <w:style w:type="paragraph" w:customStyle="1" w:styleId="191">
    <w:name w:val="图中文字"/>
    <w:basedOn w:val="1"/>
    <w:qFormat/>
    <w:uiPriority w:val="0"/>
    <w:pPr>
      <w:snapToGrid w:val="0"/>
      <w:spacing w:line="0" w:lineRule="atLeast"/>
      <w:ind w:firstLine="200" w:firstLineChars="200"/>
      <w:jc w:val="center"/>
    </w:pPr>
    <w:rPr>
      <w:sz w:val="24"/>
      <w:szCs w:val="20"/>
    </w:rPr>
  </w:style>
  <w:style w:type="paragraph" w:customStyle="1" w:styleId="192">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193">
    <w:name w:val="MM Topic 3"/>
    <w:basedOn w:val="4"/>
    <w:qFormat/>
    <w:uiPriority w:val="0"/>
    <w:pPr>
      <w:tabs>
        <w:tab w:val="left" w:pos="1680"/>
        <w:tab w:val="clear" w:pos="900"/>
      </w:tabs>
      <w:adjustRightInd/>
      <w:ind w:left="1680" w:hanging="420"/>
    </w:pPr>
  </w:style>
  <w:style w:type="paragraph" w:customStyle="1" w:styleId="194">
    <w:name w:val="标准小四"/>
    <w:basedOn w:val="1"/>
    <w:qFormat/>
    <w:uiPriority w:val="0"/>
    <w:pPr>
      <w:spacing w:line="360" w:lineRule="auto"/>
      <w:ind w:firstLine="480" w:firstLineChars="200"/>
    </w:pPr>
    <w:rPr>
      <w:rFonts w:ascii="Arial" w:hAnsi="Arial"/>
      <w:sz w:val="24"/>
      <w:szCs w:val="21"/>
    </w:rPr>
  </w:style>
  <w:style w:type="paragraph" w:customStyle="1" w:styleId="195">
    <w:name w:val="样式 标题 2H2h2Underrubrik1prop2l2Chapter Titlesect 1.2DO NO..."/>
    <w:basedOn w:val="3"/>
    <w:qFormat/>
    <w:uiPriority w:val="0"/>
    <w:pPr>
      <w:spacing w:before="120" w:after="120"/>
      <w:ind w:left="425" w:hanging="425"/>
    </w:pPr>
    <w:rPr>
      <w:rFonts w:ascii="微软雅黑" w:hAnsi="微软雅黑" w:eastAsia="微软雅黑" w:cs="宋体"/>
      <w:szCs w:val="20"/>
      <w:lang w:val="en-US"/>
    </w:rPr>
  </w:style>
  <w:style w:type="paragraph" w:customStyle="1" w:styleId="196">
    <w:name w:val="表格（小）"/>
    <w:basedOn w:val="1"/>
    <w:qFormat/>
    <w:uiPriority w:val="0"/>
    <w:pPr>
      <w:adjustRightInd/>
      <w:snapToGrid w:val="0"/>
      <w:spacing w:line="300" w:lineRule="auto"/>
    </w:pPr>
    <w:rPr>
      <w:rFonts w:eastAsia="仿宋"/>
      <w:szCs w:val="21"/>
    </w:rPr>
  </w:style>
  <w:style w:type="paragraph" w:customStyle="1" w:styleId="197">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198">
    <w:name w:val="Char2 Char Char1"/>
    <w:basedOn w:val="1"/>
    <w:qFormat/>
    <w:uiPriority w:val="6"/>
    <w:pPr>
      <w:adjustRightInd/>
    </w:pPr>
    <w:rPr>
      <w:rFonts w:ascii="Tahoma" w:hAnsi="Tahoma"/>
      <w:sz w:val="24"/>
      <w:szCs w:val="20"/>
    </w:rPr>
  </w:style>
  <w:style w:type="paragraph" w:customStyle="1" w:styleId="199">
    <w:name w:val="列出段落5"/>
    <w:basedOn w:val="1"/>
    <w:qFormat/>
    <w:uiPriority w:val="0"/>
    <w:pPr>
      <w:spacing w:line="360" w:lineRule="auto"/>
      <w:ind w:firstLine="200" w:firstLineChars="200"/>
    </w:pPr>
    <w:rPr>
      <w:rFonts w:eastAsia="楷体_GB2312" w:cs="Lucida Sans"/>
      <w:sz w:val="24"/>
    </w:rPr>
  </w:style>
  <w:style w:type="paragraph" w:customStyle="1" w:styleId="200">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201">
    <w:name w:val="表格文字"/>
    <w:basedOn w:val="1"/>
    <w:next w:val="5"/>
    <w:qFormat/>
    <w:uiPriority w:val="0"/>
    <w:pPr>
      <w:adjustRightInd/>
      <w:ind w:firstLine="200" w:firstLineChars="200"/>
    </w:pPr>
    <w:rPr>
      <w:rFonts w:ascii="Arial" w:hAnsi="Arial"/>
      <w:spacing w:val="-5"/>
      <w:kern w:val="0"/>
      <w:sz w:val="24"/>
      <w:szCs w:val="20"/>
    </w:rPr>
  </w:style>
  <w:style w:type="paragraph" w:customStyle="1" w:styleId="202">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203">
    <w:name w:val="TOC 标题111"/>
    <w:basedOn w:val="2"/>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204">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205">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206">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207">
    <w:name w:val="_Style 3"/>
    <w:basedOn w:val="1"/>
    <w:qFormat/>
    <w:uiPriority w:val="0"/>
    <w:pPr>
      <w:adjustRightInd/>
      <w:ind w:firstLine="420" w:firstLineChars="200"/>
    </w:pPr>
    <w:rPr>
      <w:rFonts w:eastAsia="仿宋_GB2312"/>
      <w:sz w:val="28"/>
    </w:rPr>
  </w:style>
  <w:style w:type="paragraph" w:customStyle="1" w:styleId="208">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09">
    <w:name w:val="Bulleting First Indent 1"/>
    <w:basedOn w:val="62"/>
    <w:qFormat/>
    <w:uiPriority w:val="0"/>
    <w:pPr>
      <w:tabs>
        <w:tab w:val="left" w:pos="840"/>
      </w:tabs>
      <w:adjustRightInd/>
      <w:spacing w:before="20" w:after="20" w:line="300" w:lineRule="auto"/>
      <w:ind w:left="840" w:hanging="420"/>
    </w:pPr>
    <w:rPr>
      <w:rFonts w:ascii="Tahoma" w:hAnsi="Tahoma"/>
      <w:kern w:val="0"/>
      <w:sz w:val="21"/>
      <w:szCs w:val="21"/>
      <w:lang w:val="en-US"/>
    </w:rPr>
  </w:style>
  <w:style w:type="paragraph" w:customStyle="1" w:styleId="210">
    <w:name w:val="左对齐表格文字"/>
    <w:basedOn w:val="1"/>
    <w:qFormat/>
    <w:uiPriority w:val="0"/>
    <w:pPr>
      <w:adjustRightInd/>
      <w:ind w:firstLine="200" w:firstLineChars="200"/>
      <w:jc w:val="right"/>
    </w:pPr>
  </w:style>
  <w:style w:type="paragraph" w:customStyle="1" w:styleId="211">
    <w:name w:val="Char Char11 Char Char Char Char Char Char Char Char Char"/>
    <w:basedOn w:val="1"/>
    <w:qFormat/>
    <w:uiPriority w:val="0"/>
    <w:pPr>
      <w:spacing w:line="360" w:lineRule="auto"/>
    </w:pPr>
    <w:rPr>
      <w:szCs w:val="20"/>
    </w:rPr>
  </w:style>
  <w:style w:type="paragraph" w:customStyle="1" w:styleId="212">
    <w:name w:val="正文1.25"/>
    <w:basedOn w:val="1"/>
    <w:qFormat/>
    <w:uiPriority w:val="0"/>
    <w:pPr>
      <w:adjustRightInd/>
      <w:spacing w:line="300" w:lineRule="auto"/>
      <w:ind w:firstLine="480" w:firstLineChars="200"/>
    </w:pPr>
    <w:rPr>
      <w:sz w:val="24"/>
      <w:szCs w:val="20"/>
    </w:rPr>
  </w:style>
  <w:style w:type="paragraph" w:customStyle="1" w:styleId="213">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214">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215">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216">
    <w:name w:val="Char Char1 Char Char Char1"/>
    <w:basedOn w:val="1"/>
    <w:qFormat/>
    <w:uiPriority w:val="6"/>
    <w:rPr>
      <w:rFonts w:ascii="仿宋_GB2312" w:eastAsia="仿宋_GB2312"/>
      <w:b/>
      <w:sz w:val="32"/>
      <w:szCs w:val="20"/>
    </w:rPr>
  </w:style>
  <w:style w:type="paragraph" w:customStyle="1" w:styleId="217">
    <w:name w:val="列出段落2"/>
    <w:basedOn w:val="1"/>
    <w:qFormat/>
    <w:uiPriority w:val="0"/>
    <w:pPr>
      <w:adjustRightInd/>
      <w:ind w:firstLine="420" w:firstLineChars="200"/>
    </w:pPr>
    <w:rPr>
      <w:rFonts w:ascii="宋体" w:hAnsi="宋体"/>
      <w:sz w:val="24"/>
    </w:rPr>
  </w:style>
  <w:style w:type="paragraph" w:customStyle="1" w:styleId="218">
    <w:name w:val="默认段落字体 Para Char Char Char Char Char Char Char"/>
    <w:basedOn w:val="1"/>
    <w:qFormat/>
    <w:uiPriority w:val="0"/>
    <w:rPr>
      <w:rFonts w:eastAsia="仿宋_GB2312"/>
      <w:sz w:val="28"/>
      <w:szCs w:val="20"/>
    </w:rPr>
  </w:style>
  <w:style w:type="paragraph" w:customStyle="1" w:styleId="219">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220">
    <w:name w:val="样式 标题 4PIM 4H4h4bulletblbbH41H42H43H44H45H46H47H48...1"/>
    <w:basedOn w:val="6"/>
    <w:qFormat/>
    <w:uiPriority w:val="0"/>
    <w:pPr>
      <w:widowControl/>
      <w:jc w:val="left"/>
    </w:pPr>
    <w:rPr>
      <w:rFonts w:cs="宋体"/>
      <w:sz w:val="24"/>
      <w:szCs w:val="20"/>
    </w:rPr>
  </w:style>
  <w:style w:type="paragraph" w:customStyle="1" w:styleId="221">
    <w:name w:val="彩色列表 - 强调文字颜色 11"/>
    <w:basedOn w:val="1"/>
    <w:qFormat/>
    <w:uiPriority w:val="0"/>
    <w:pPr>
      <w:adjustRightInd/>
      <w:ind w:firstLine="420" w:firstLineChars="200"/>
    </w:pPr>
    <w:rPr>
      <w:rFonts w:ascii="Calibri" w:hAnsi="Calibri"/>
      <w:szCs w:val="22"/>
    </w:rPr>
  </w:style>
  <w:style w:type="paragraph" w:customStyle="1" w:styleId="222">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223">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224">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225">
    <w:name w:val="Char Char Char1 Char1"/>
    <w:basedOn w:val="1"/>
    <w:qFormat/>
    <w:uiPriority w:val="6"/>
    <w:rPr>
      <w:szCs w:val="20"/>
    </w:rPr>
  </w:style>
  <w:style w:type="paragraph" w:customStyle="1" w:styleId="226">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227">
    <w:name w:val="样式 标题 2 + 宋体 左侧:  1.76 厘米 首行缩进:  0 厘米"/>
    <w:basedOn w:val="3"/>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228">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229">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230">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31">
    <w:name w:val="CM14"/>
    <w:basedOn w:val="99"/>
    <w:next w:val="99"/>
    <w:qFormat/>
    <w:uiPriority w:val="0"/>
    <w:pPr>
      <w:spacing w:after="68"/>
    </w:pPr>
    <w:rPr>
      <w:rFonts w:ascii="FHLHE E+ Futura Bk" w:eastAsia="FHLHE E+ Futura Bk" w:cs="Times New Roman"/>
      <w:color w:val="auto"/>
    </w:rPr>
  </w:style>
  <w:style w:type="paragraph" w:customStyle="1" w:styleId="232">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233">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234">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235">
    <w:name w:val="正文文字 2"/>
    <w:basedOn w:val="99"/>
    <w:next w:val="99"/>
    <w:qFormat/>
    <w:uiPriority w:val="0"/>
    <w:rPr>
      <w:rFonts w:ascii="宋体" w:eastAsia="宋体" w:cs="Times New Roman"/>
      <w:color w:val="auto"/>
    </w:rPr>
  </w:style>
  <w:style w:type="paragraph" w:customStyle="1" w:styleId="236">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237">
    <w:name w:val="Char Char1 Char"/>
    <w:basedOn w:val="1"/>
    <w:qFormat/>
    <w:uiPriority w:val="0"/>
    <w:rPr>
      <w:rFonts w:ascii="仿宋_GB2312" w:eastAsia="仿宋_GB2312"/>
      <w:b/>
      <w:sz w:val="32"/>
      <w:szCs w:val="32"/>
    </w:rPr>
  </w:style>
  <w:style w:type="paragraph" w:customStyle="1" w:styleId="238">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239">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240">
    <w:name w:val="Char Char111"/>
    <w:basedOn w:val="1"/>
    <w:qFormat/>
    <w:uiPriority w:val="0"/>
    <w:pPr>
      <w:spacing w:line="360" w:lineRule="auto"/>
    </w:pPr>
    <w:rPr>
      <w:szCs w:val="20"/>
    </w:rPr>
  </w:style>
  <w:style w:type="paragraph" w:customStyle="1" w:styleId="241">
    <w:name w:val="Char"/>
    <w:basedOn w:val="1"/>
    <w:qFormat/>
    <w:uiPriority w:val="0"/>
    <w:rPr>
      <w:rFonts w:ascii="仿宋_GB2312" w:eastAsia="仿宋_GB2312"/>
      <w:b/>
      <w:sz w:val="32"/>
      <w:szCs w:val="32"/>
    </w:rPr>
  </w:style>
  <w:style w:type="paragraph" w:customStyle="1" w:styleId="242">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eastAsia="en-US"/>
    </w:rPr>
  </w:style>
  <w:style w:type="paragraph" w:customStyle="1" w:styleId="243">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4">
    <w:name w:val="Char Char Char1 Char"/>
    <w:basedOn w:val="1"/>
    <w:qFormat/>
    <w:uiPriority w:val="0"/>
    <w:rPr>
      <w:szCs w:val="20"/>
    </w:rPr>
  </w:style>
  <w:style w:type="paragraph" w:customStyle="1" w:styleId="245">
    <w:name w:val="正文标准"/>
    <w:basedOn w:val="1"/>
    <w:qFormat/>
    <w:uiPriority w:val="0"/>
    <w:pPr>
      <w:adjustRightInd/>
      <w:spacing w:line="360" w:lineRule="auto"/>
      <w:ind w:firstLine="200" w:firstLineChars="200"/>
    </w:pPr>
    <w:rPr>
      <w:rFonts w:ascii="宋体" w:hAnsi="Calibri"/>
      <w:sz w:val="24"/>
    </w:rPr>
  </w:style>
  <w:style w:type="paragraph" w:customStyle="1" w:styleId="246">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247">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48">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249">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250">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251">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252">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253">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254">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255">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256">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57">
    <w:name w:val="标准有序列表（L1）"/>
    <w:basedOn w:val="5"/>
    <w:qFormat/>
    <w:uiPriority w:val="0"/>
    <w:pPr>
      <w:widowControl w:val="0"/>
      <w:tabs>
        <w:tab w:val="left" w:pos="0"/>
        <w:tab w:val="left" w:pos="992"/>
      </w:tabs>
      <w:adjustRightInd/>
      <w:snapToGrid/>
      <w:spacing w:line="360" w:lineRule="auto"/>
      <w:ind w:firstLine="0"/>
    </w:pPr>
    <w:rPr>
      <w:rFonts w:ascii="黑体" w:eastAsia="黑体"/>
      <w:kern w:val="2"/>
      <w:sz w:val="24"/>
    </w:rPr>
  </w:style>
  <w:style w:type="paragraph" w:customStyle="1" w:styleId="258">
    <w:name w:val="Char Char Char Char Char Char Char Char Char Char"/>
    <w:basedOn w:val="1"/>
    <w:qFormat/>
    <w:uiPriority w:val="0"/>
    <w:rPr>
      <w:rFonts w:ascii="仿宋_GB2312" w:eastAsia="仿宋_GB2312"/>
      <w:b/>
      <w:sz w:val="32"/>
      <w:szCs w:val="32"/>
    </w:rPr>
  </w:style>
  <w:style w:type="paragraph" w:customStyle="1" w:styleId="259">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260">
    <w:name w:val="_正文段落"/>
    <w:basedOn w:val="1"/>
    <w:qFormat/>
    <w:uiPriority w:val="0"/>
    <w:pPr>
      <w:adjustRightInd/>
      <w:ind w:firstLine="560"/>
    </w:pPr>
    <w:rPr>
      <w:rFonts w:ascii="仿宋_GB2312" w:hAnsi="仿宋" w:eastAsia="仿宋_GB2312"/>
      <w:kern w:val="0"/>
      <w:sz w:val="28"/>
      <w:szCs w:val="28"/>
    </w:rPr>
  </w:style>
  <w:style w:type="paragraph" w:customStyle="1" w:styleId="261">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262">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263">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264">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65">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266">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267">
    <w:name w:val="Char Char Char1 Char2"/>
    <w:basedOn w:val="1"/>
    <w:qFormat/>
    <w:uiPriority w:val="0"/>
    <w:rPr>
      <w:szCs w:val="20"/>
    </w:rPr>
  </w:style>
  <w:style w:type="paragraph" w:customStyle="1" w:styleId="268">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269">
    <w:name w:val="默认段落字体 Para Char"/>
    <w:basedOn w:val="1"/>
    <w:qFormat/>
    <w:uiPriority w:val="0"/>
    <w:rPr>
      <w:rFonts w:ascii="Tahoma" w:hAnsi="Tahoma"/>
      <w:sz w:val="24"/>
      <w:szCs w:val="20"/>
    </w:rPr>
  </w:style>
  <w:style w:type="paragraph" w:customStyle="1" w:styleId="270">
    <w:name w:val="标题五"/>
    <w:basedOn w:val="1"/>
    <w:qFormat/>
    <w:uiPriority w:val="0"/>
    <w:pPr>
      <w:adjustRightInd/>
      <w:spacing w:before="156" w:beforeLines="50" w:line="360" w:lineRule="auto"/>
    </w:pPr>
    <w:rPr>
      <w:b/>
      <w:sz w:val="24"/>
    </w:rPr>
  </w:style>
  <w:style w:type="paragraph" w:customStyle="1" w:styleId="271">
    <w:name w:val="Char Char1101"/>
    <w:basedOn w:val="1"/>
    <w:qFormat/>
    <w:uiPriority w:val="0"/>
    <w:pPr>
      <w:spacing w:line="360" w:lineRule="auto"/>
    </w:pPr>
    <w:rPr>
      <w:rFonts w:ascii="Tahoma" w:hAnsi="Tahoma"/>
      <w:sz w:val="24"/>
      <w:szCs w:val="20"/>
    </w:rPr>
  </w:style>
  <w:style w:type="paragraph" w:customStyle="1" w:styleId="272">
    <w:name w:val="Char Char Char Char Char Char Char Char1"/>
    <w:basedOn w:val="1"/>
    <w:qFormat/>
    <w:uiPriority w:val="0"/>
    <w:pPr>
      <w:tabs>
        <w:tab w:val="left" w:pos="360"/>
      </w:tabs>
    </w:pPr>
    <w:rPr>
      <w:sz w:val="24"/>
      <w:szCs w:val="20"/>
    </w:rPr>
  </w:style>
  <w:style w:type="paragraph" w:customStyle="1" w:styleId="273">
    <w:name w:val="Char Char Char 字元 字元"/>
    <w:basedOn w:val="1"/>
    <w:qFormat/>
    <w:uiPriority w:val="0"/>
    <w:pPr>
      <w:adjustRightInd/>
      <w:spacing w:line="360" w:lineRule="auto"/>
      <w:ind w:firstLine="200" w:firstLineChars="200"/>
    </w:pPr>
    <w:rPr>
      <w:szCs w:val="20"/>
    </w:rPr>
  </w:style>
  <w:style w:type="paragraph" w:customStyle="1" w:styleId="274">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275">
    <w:name w:val="Char Char Char Char Char Char Char"/>
    <w:basedOn w:val="1"/>
    <w:qFormat/>
    <w:uiPriority w:val="0"/>
    <w:rPr>
      <w:rFonts w:ascii="仿宋_GB2312" w:eastAsia="仿宋_GB2312"/>
      <w:b/>
      <w:sz w:val="32"/>
      <w:szCs w:val="32"/>
    </w:rPr>
  </w:style>
  <w:style w:type="paragraph" w:customStyle="1" w:styleId="276">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277">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278">
    <w:name w:val="样式 标题 22h2L1 Heading 2H2sect 1.2H21sect 1.21H22sect 1.2..."/>
    <w:basedOn w:val="3"/>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279">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280">
    <w:name w:val="批注框文本 Char Char"/>
    <w:basedOn w:val="1"/>
    <w:qFormat/>
    <w:uiPriority w:val="0"/>
    <w:pPr>
      <w:adjustRightInd/>
    </w:pPr>
    <w:rPr>
      <w:sz w:val="18"/>
      <w:szCs w:val="20"/>
    </w:rPr>
  </w:style>
  <w:style w:type="paragraph" w:customStyle="1" w:styleId="281">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282">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83">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284">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val="none" w:color="000000"/>
      <w:lang w:val="en-US" w:eastAsia="zh-CN" w:bidi="ar-SA"/>
    </w:rPr>
  </w:style>
  <w:style w:type="paragraph" w:customStyle="1" w:styleId="285">
    <w:name w:val="索引 11"/>
    <w:basedOn w:val="1"/>
    <w:next w:val="1"/>
    <w:qFormat/>
    <w:uiPriority w:val="99"/>
    <w:pPr>
      <w:adjustRightInd/>
      <w:spacing w:line="360" w:lineRule="auto"/>
    </w:pPr>
    <w:rPr>
      <w:rFonts w:ascii="仿宋_GB2312" w:eastAsia="仿宋_GB2312"/>
      <w:sz w:val="24"/>
      <w:szCs w:val="20"/>
    </w:rPr>
  </w:style>
  <w:style w:type="paragraph" w:customStyle="1" w:styleId="286">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287">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288">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289">
    <w:name w:val="文档正文"/>
    <w:basedOn w:val="1"/>
    <w:qFormat/>
    <w:uiPriority w:val="0"/>
    <w:pPr>
      <w:spacing w:line="480" w:lineRule="atLeast"/>
      <w:ind w:firstLine="567"/>
      <w:textAlignment w:val="baseline"/>
    </w:pPr>
    <w:rPr>
      <w:kern w:val="0"/>
      <w:sz w:val="24"/>
      <w:szCs w:val="20"/>
    </w:rPr>
  </w:style>
  <w:style w:type="paragraph" w:customStyle="1" w:styleId="290">
    <w:name w:val="正文文字表格居中"/>
    <w:basedOn w:val="1"/>
    <w:next w:val="57"/>
    <w:qFormat/>
    <w:uiPriority w:val="0"/>
    <w:pPr>
      <w:snapToGrid w:val="0"/>
      <w:spacing w:line="360" w:lineRule="auto"/>
    </w:pPr>
    <w:rPr>
      <w:rFonts w:ascii="宋体"/>
      <w:b/>
      <w:sz w:val="24"/>
      <w:szCs w:val="20"/>
    </w:rPr>
  </w:style>
  <w:style w:type="paragraph" w:customStyle="1" w:styleId="291">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292">
    <w:name w:val="小节"/>
    <w:basedOn w:val="4"/>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293">
    <w:name w:val="Plain Text1"/>
    <w:basedOn w:val="1"/>
    <w:qFormat/>
    <w:uiPriority w:val="7"/>
    <w:pPr>
      <w:adjustRightInd/>
    </w:pPr>
    <w:rPr>
      <w:rFonts w:ascii="宋体" w:hAnsi="Courier New"/>
    </w:rPr>
  </w:style>
  <w:style w:type="paragraph" w:customStyle="1" w:styleId="294">
    <w:name w:val="Char3"/>
    <w:basedOn w:val="1"/>
    <w:qFormat/>
    <w:uiPriority w:val="0"/>
    <w:pPr>
      <w:adjustRightInd/>
    </w:pPr>
    <w:rPr>
      <w:rFonts w:ascii="仿宋_GB2312" w:eastAsia="仿宋_GB2312"/>
      <w:b/>
      <w:sz w:val="32"/>
      <w:szCs w:val="32"/>
    </w:rPr>
  </w:style>
  <w:style w:type="paragraph" w:customStyle="1" w:styleId="295">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296">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297">
    <w:name w:val="标题2"/>
    <w:basedOn w:val="3"/>
    <w:next w:val="1"/>
    <w:qFormat/>
    <w:uiPriority w:val="0"/>
    <w:pPr>
      <w:tabs>
        <w:tab w:val="left" w:pos="578"/>
        <w:tab w:val="left" w:pos="900"/>
        <w:tab w:val="left" w:pos="1440"/>
        <w:tab w:val="clear" w:pos="432"/>
      </w:tabs>
      <w:ind w:left="1440" w:hanging="360"/>
    </w:pPr>
    <w:rPr>
      <w:rFonts w:ascii="仿宋" w:eastAsia="仿宋" w:cs="宋体"/>
      <w:bCs w:val="0"/>
      <w:szCs w:val="28"/>
    </w:rPr>
  </w:style>
  <w:style w:type="paragraph" w:customStyle="1" w:styleId="298">
    <w:name w:val="List Paragraph1"/>
    <w:basedOn w:val="1"/>
    <w:qFormat/>
    <w:uiPriority w:val="0"/>
    <w:pPr>
      <w:spacing w:line="360" w:lineRule="auto"/>
      <w:ind w:firstLine="200" w:firstLineChars="200"/>
    </w:pPr>
    <w:rPr>
      <w:rFonts w:eastAsia="楷体_GB2312" w:cs="Lucida Sans"/>
      <w:sz w:val="24"/>
    </w:rPr>
  </w:style>
  <w:style w:type="paragraph" w:customStyle="1" w:styleId="299">
    <w:name w:val="样式 标题 3标题 3 Char第二层条h33Bold Headbh章标题1小标题level_3PIM 3..."/>
    <w:basedOn w:val="4"/>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300">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01">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302">
    <w:name w:val="Char3 Char Char Char"/>
    <w:basedOn w:val="1"/>
    <w:qFormat/>
    <w:uiPriority w:val="0"/>
    <w:pPr>
      <w:widowControl/>
      <w:adjustRightInd/>
      <w:spacing w:after="160" w:line="240" w:lineRule="exact"/>
      <w:jc w:val="left"/>
    </w:pPr>
    <w:rPr>
      <w:szCs w:val="20"/>
    </w:rPr>
  </w:style>
  <w:style w:type="paragraph" w:customStyle="1" w:styleId="303">
    <w:name w:val="表格标题2"/>
    <w:basedOn w:val="304"/>
    <w:qFormat/>
    <w:uiPriority w:val="0"/>
    <w:rPr>
      <w:b/>
    </w:rPr>
  </w:style>
  <w:style w:type="paragraph" w:customStyle="1" w:styleId="304">
    <w:name w:val="表格内文"/>
    <w:basedOn w:val="1"/>
    <w:qFormat/>
    <w:uiPriority w:val="0"/>
    <w:pPr>
      <w:adjustRightInd/>
      <w:spacing w:line="360" w:lineRule="auto"/>
    </w:pPr>
    <w:rPr>
      <w:rFonts w:ascii="宋体" w:hAnsi="宋体" w:cs="宋体"/>
      <w:color w:val="000000"/>
      <w:szCs w:val="20"/>
    </w:rPr>
  </w:style>
  <w:style w:type="paragraph" w:customStyle="1" w:styleId="305">
    <w:name w:val="Char Char Char Char Char Char Char Char Char Char2"/>
    <w:basedOn w:val="1"/>
    <w:qFormat/>
    <w:uiPriority w:val="0"/>
    <w:rPr>
      <w:rFonts w:ascii="仿宋_GB2312" w:eastAsia="仿宋_GB2312"/>
      <w:b/>
      <w:sz w:val="32"/>
      <w:szCs w:val="32"/>
    </w:rPr>
  </w:style>
  <w:style w:type="paragraph" w:customStyle="1" w:styleId="306">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307">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308">
    <w:name w:val="Char Char11 Char Char Char Char Char Char Char Char Char11"/>
    <w:basedOn w:val="1"/>
    <w:qFormat/>
    <w:uiPriority w:val="0"/>
    <w:pPr>
      <w:spacing w:line="360" w:lineRule="auto"/>
    </w:pPr>
    <w:rPr>
      <w:szCs w:val="20"/>
    </w:rPr>
  </w:style>
  <w:style w:type="paragraph" w:customStyle="1" w:styleId="309">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310">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311">
    <w:name w:val="MM Topic 1"/>
    <w:basedOn w:val="2"/>
    <w:qFormat/>
    <w:uiPriority w:val="0"/>
    <w:pPr>
      <w:tabs>
        <w:tab w:val="left" w:pos="840"/>
        <w:tab w:val="clear" w:pos="432"/>
      </w:tabs>
      <w:adjustRightInd/>
      <w:ind w:left="840" w:hanging="420"/>
    </w:pPr>
  </w:style>
  <w:style w:type="paragraph" w:customStyle="1" w:styleId="312">
    <w:name w:val="样式 标题 2标题2H2Heading 2 HiddenHeading 2 CCBSheading 22nd lev..."/>
    <w:basedOn w:val="3"/>
    <w:qFormat/>
    <w:uiPriority w:val="0"/>
    <w:pPr>
      <w:widowControl/>
      <w:spacing w:before="260" w:after="260" w:line="416" w:lineRule="auto"/>
      <w:ind w:left="0" w:firstLine="0"/>
    </w:pPr>
    <w:rPr>
      <w:rFonts w:ascii="Arial" w:hAnsi="Arial" w:eastAsia="黑体"/>
      <w:sz w:val="30"/>
      <w:szCs w:val="21"/>
    </w:rPr>
  </w:style>
  <w:style w:type="paragraph" w:customStyle="1" w:styleId="313">
    <w:name w:val="文本正文 Char"/>
    <w:basedOn w:val="1"/>
    <w:qFormat/>
    <w:uiPriority w:val="0"/>
    <w:pPr>
      <w:spacing w:line="360" w:lineRule="auto"/>
      <w:ind w:firstLine="200" w:firstLineChars="200"/>
    </w:pPr>
    <w:rPr>
      <w:kern w:val="0"/>
      <w:sz w:val="24"/>
      <w:szCs w:val="20"/>
    </w:rPr>
  </w:style>
  <w:style w:type="paragraph" w:customStyle="1" w:styleId="314">
    <w:name w:val="表格"/>
    <w:basedOn w:val="1"/>
    <w:qFormat/>
    <w:uiPriority w:val="0"/>
    <w:pPr>
      <w:snapToGrid w:val="0"/>
      <w:ind w:firstLine="42" w:firstLineChars="21"/>
    </w:pPr>
    <w:rPr>
      <w:rFonts w:ascii="宋体" w:hAnsi="宋体"/>
      <w:kern w:val="0"/>
      <w:sz w:val="20"/>
      <w:szCs w:val="20"/>
    </w:rPr>
  </w:style>
  <w:style w:type="paragraph" w:customStyle="1" w:styleId="315">
    <w:name w:val="标书标题4"/>
    <w:basedOn w:val="6"/>
    <w:qFormat/>
    <w:uiPriority w:val="0"/>
    <w:pPr>
      <w:snapToGrid w:val="0"/>
      <w:spacing w:before="0" w:after="0" w:line="300" w:lineRule="auto"/>
    </w:pPr>
    <w:rPr>
      <w:rFonts w:ascii="Arial Narrow" w:hAnsi="Arial Narrow" w:eastAsia="仿宋_GB2312"/>
      <w:bCs w:val="0"/>
      <w:color w:val="000000"/>
      <w:kern w:val="0"/>
      <w:szCs w:val="32"/>
      <w:lang w:val="en-US"/>
    </w:rPr>
  </w:style>
  <w:style w:type="paragraph" w:customStyle="1" w:styleId="316">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317">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318">
    <w:name w:val="表格项目符号 2"/>
    <w:basedOn w:val="30"/>
    <w:qFormat/>
    <w:uiPriority w:val="0"/>
    <w:pPr>
      <w:tabs>
        <w:tab w:val="left" w:pos="624"/>
      </w:tabs>
      <w:adjustRightInd/>
      <w:snapToGrid w:val="0"/>
      <w:spacing w:line="300" w:lineRule="auto"/>
      <w:ind w:left="623" w:hanging="374"/>
      <w:jc w:val="both"/>
    </w:pPr>
    <w:rPr>
      <w:rFonts w:ascii="Times New Roman" w:hAnsi="Times New Roman"/>
      <w:color w:val="auto"/>
      <w:kern w:val="2"/>
      <w:sz w:val="21"/>
      <w:szCs w:val="24"/>
    </w:rPr>
  </w:style>
  <w:style w:type="paragraph" w:customStyle="1" w:styleId="319">
    <w:name w:val="EB_表格"/>
    <w:basedOn w:val="1"/>
    <w:qFormat/>
    <w:uiPriority w:val="0"/>
    <w:pPr>
      <w:adjustRightInd/>
      <w:spacing w:line="300" w:lineRule="auto"/>
      <w:jc w:val="center"/>
    </w:pPr>
  </w:style>
  <w:style w:type="paragraph" w:customStyle="1" w:styleId="320">
    <w:name w:val="_Style 6"/>
    <w:basedOn w:val="1"/>
    <w:qFormat/>
    <w:uiPriority w:val="34"/>
    <w:pPr>
      <w:adjustRightInd/>
      <w:ind w:firstLine="420" w:firstLineChars="200"/>
    </w:pPr>
    <w:rPr>
      <w:rFonts w:eastAsia="仿宋_GB2312"/>
      <w:sz w:val="28"/>
    </w:rPr>
  </w:style>
  <w:style w:type="paragraph" w:customStyle="1" w:styleId="321">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22">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323">
    <w:name w:val="!大节"/>
    <w:basedOn w:val="3"/>
    <w:qFormat/>
    <w:uiPriority w:val="0"/>
    <w:pPr>
      <w:spacing w:before="260" w:after="260" w:line="415" w:lineRule="auto"/>
      <w:ind w:left="420" w:hanging="420"/>
    </w:pPr>
    <w:rPr>
      <w:rFonts w:ascii="Arial" w:hAnsi="Arial" w:eastAsia="微软雅黑"/>
      <w:lang w:val="en-US"/>
    </w:rPr>
  </w:style>
  <w:style w:type="paragraph" w:customStyle="1" w:styleId="324">
    <w:name w:val="正文文本 22"/>
    <w:basedOn w:val="1"/>
    <w:qFormat/>
    <w:uiPriority w:val="0"/>
    <w:pPr>
      <w:widowControl/>
      <w:overflowPunct w:val="0"/>
      <w:autoSpaceDE w:val="0"/>
      <w:autoSpaceDN w:val="0"/>
      <w:ind w:left="720" w:hanging="720"/>
      <w:textAlignment w:val="baseline"/>
    </w:pPr>
    <w:rPr>
      <w:kern w:val="0"/>
      <w:sz w:val="24"/>
      <w:szCs w:val="20"/>
    </w:rPr>
  </w:style>
  <w:style w:type="paragraph" w:customStyle="1" w:styleId="325">
    <w:name w:val="正文表标题"/>
    <w:next w:val="326"/>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32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27">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328">
    <w:name w:val="trademark"/>
    <w:qFormat/>
    <w:uiPriority w:val="0"/>
    <w:pPr>
      <w:spacing w:after="60"/>
    </w:pPr>
    <w:rPr>
      <w:rFonts w:ascii="Futura Bk" w:hAnsi="Futura Bk" w:eastAsia="宋体" w:cs="Times New Roman"/>
      <w:sz w:val="15"/>
      <w:lang w:val="en-US" w:eastAsia="en-US" w:bidi="ar-SA"/>
    </w:rPr>
  </w:style>
  <w:style w:type="paragraph" w:customStyle="1" w:styleId="329">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eastAsia="en-US"/>
    </w:rPr>
  </w:style>
  <w:style w:type="paragraph" w:customStyle="1" w:styleId="330">
    <w:name w:val="Char Char1 Char Char Char Char Char Char1"/>
    <w:basedOn w:val="1"/>
    <w:qFormat/>
    <w:uiPriority w:val="0"/>
    <w:rPr>
      <w:rFonts w:ascii="仿宋_GB2312" w:eastAsia="仿宋_GB2312"/>
      <w:b/>
      <w:sz w:val="32"/>
      <w:szCs w:val="20"/>
    </w:rPr>
  </w:style>
  <w:style w:type="paragraph" w:customStyle="1" w:styleId="331">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332">
    <w:name w:val="Char1 Char Char Char1"/>
    <w:basedOn w:val="1"/>
    <w:qFormat/>
    <w:uiPriority w:val="0"/>
    <w:pPr>
      <w:adjustRightInd/>
      <w:ind w:firstLine="200" w:firstLineChars="200"/>
    </w:pPr>
    <w:rPr>
      <w:rFonts w:ascii="Tahoma" w:hAnsi="Tahoma"/>
      <w:sz w:val="24"/>
      <w:szCs w:val="20"/>
    </w:rPr>
  </w:style>
  <w:style w:type="paragraph" w:customStyle="1" w:styleId="333">
    <w:name w:val="a1"/>
    <w:basedOn w:val="1"/>
    <w:qFormat/>
    <w:uiPriority w:val="0"/>
    <w:pPr>
      <w:widowControl/>
      <w:spacing w:line="300" w:lineRule="atLeast"/>
      <w:jc w:val="left"/>
    </w:pPr>
    <w:rPr>
      <w:rFonts w:ascii="宋体" w:hAnsi="宋体"/>
      <w:kern w:val="0"/>
      <w:sz w:val="18"/>
      <w:szCs w:val="20"/>
    </w:rPr>
  </w:style>
  <w:style w:type="paragraph" w:customStyle="1" w:styleId="334">
    <w:name w:val="样式7"/>
    <w:basedOn w:val="335"/>
    <w:next w:val="1"/>
    <w:qFormat/>
    <w:uiPriority w:val="0"/>
    <w:pPr>
      <w:spacing w:after="156" w:afterLines="50"/>
      <w:jc w:val="left"/>
      <w:outlineLvl w:val="3"/>
    </w:pPr>
    <w:rPr>
      <w:sz w:val="24"/>
      <w:szCs w:val="24"/>
    </w:rPr>
  </w:style>
  <w:style w:type="paragraph" w:customStyle="1" w:styleId="335">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336">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337">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338">
    <w:name w:val="样式 样式2 + 左侧:  1 字符 右侧:  1 字符"/>
    <w:basedOn w:val="146"/>
    <w:qFormat/>
    <w:uiPriority w:val="0"/>
    <w:pPr>
      <w:tabs>
        <w:tab w:val="clear" w:pos="2790"/>
        <w:tab w:val="clear" w:pos="4230"/>
      </w:tabs>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339">
    <w:name w:val="Char2 Char Char2"/>
    <w:basedOn w:val="1"/>
    <w:qFormat/>
    <w:uiPriority w:val="0"/>
    <w:pPr>
      <w:adjustRightInd/>
    </w:pPr>
    <w:rPr>
      <w:rFonts w:ascii="Tahoma" w:hAnsi="Tahoma"/>
      <w:sz w:val="24"/>
      <w:szCs w:val="20"/>
    </w:rPr>
  </w:style>
  <w:style w:type="paragraph" w:customStyle="1" w:styleId="340">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341">
    <w:name w:val="三级条标题"/>
    <w:basedOn w:val="342"/>
    <w:next w:val="326"/>
    <w:qFormat/>
    <w:uiPriority w:val="0"/>
    <w:pPr>
      <w:tabs>
        <w:tab w:val="left" w:pos="1260"/>
        <w:tab w:val="left" w:pos="1680"/>
        <w:tab w:val="left" w:pos="2100"/>
        <w:tab w:val="left" w:pos="2520"/>
      </w:tabs>
      <w:ind w:left="2520"/>
      <w:outlineLvl w:val="4"/>
    </w:pPr>
  </w:style>
  <w:style w:type="paragraph" w:customStyle="1" w:styleId="342">
    <w:name w:val="二级条标题"/>
    <w:basedOn w:val="343"/>
    <w:next w:val="326"/>
    <w:qFormat/>
    <w:uiPriority w:val="0"/>
    <w:pPr>
      <w:tabs>
        <w:tab w:val="left" w:pos="1260"/>
        <w:tab w:val="left" w:pos="1680"/>
        <w:tab w:val="left" w:pos="2100"/>
      </w:tabs>
      <w:ind w:left="0"/>
      <w:outlineLvl w:val="3"/>
    </w:pPr>
  </w:style>
  <w:style w:type="paragraph" w:customStyle="1" w:styleId="343">
    <w:name w:val="一级条标题"/>
    <w:basedOn w:val="344"/>
    <w:next w:val="326"/>
    <w:qFormat/>
    <w:uiPriority w:val="0"/>
    <w:pPr>
      <w:tabs>
        <w:tab w:val="left" w:pos="1260"/>
        <w:tab w:val="left" w:pos="1680"/>
      </w:tabs>
      <w:spacing w:before="0" w:beforeLines="0" w:after="0" w:afterLines="0"/>
      <w:ind w:left="1680"/>
      <w:outlineLvl w:val="2"/>
    </w:pPr>
  </w:style>
  <w:style w:type="paragraph" w:customStyle="1" w:styleId="344">
    <w:name w:val="章标题"/>
    <w:next w:val="326"/>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345">
    <w:name w:val="数字标题2"/>
    <w:basedOn w:val="3"/>
    <w:next w:val="1"/>
    <w:qFormat/>
    <w:uiPriority w:val="0"/>
    <w:pPr>
      <w:tabs>
        <w:tab w:val="left" w:pos="480"/>
        <w:tab w:val="clear" w:pos="432"/>
      </w:tabs>
      <w:ind w:left="480" w:hanging="480"/>
    </w:pPr>
    <w:rPr>
      <w:rFonts w:ascii="Times New Roman" w:eastAsia="宋体"/>
      <w:i/>
      <w:sz w:val="36"/>
      <w:szCs w:val="36"/>
      <w:lang w:val="en-US"/>
    </w:rPr>
  </w:style>
  <w:style w:type="paragraph" w:customStyle="1" w:styleId="346">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347">
    <w:name w:val="样式 标题 1Level 1 HeadPIM 1Section Headh1l11Heading 0Datash..."/>
    <w:basedOn w:val="2"/>
    <w:qFormat/>
    <w:uiPriority w:val="0"/>
    <w:pPr>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348">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49">
    <w:name w:val="样式 标题 1章节第一层h1H"/>
    <w:basedOn w:val="2"/>
    <w:qFormat/>
    <w:uiPriority w:val="0"/>
    <w:pPr>
      <w:autoSpaceDE w:val="0"/>
      <w:autoSpaceDN w:val="0"/>
      <w:spacing w:before="0" w:after="0" w:line="240" w:lineRule="auto"/>
      <w:ind w:left="0" w:firstLine="0"/>
      <w:jc w:val="left"/>
      <w:outlineLvl w:val="9"/>
    </w:pPr>
    <w:rPr>
      <w:kern w:val="0"/>
      <w:sz w:val="52"/>
      <w:szCs w:val="52"/>
      <w:lang w:val="zh-CN"/>
    </w:rPr>
  </w:style>
  <w:style w:type="paragraph" w:customStyle="1" w:styleId="350">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351">
    <w:name w:val="正文 项目2"/>
    <w:basedOn w:val="352"/>
    <w:qFormat/>
    <w:uiPriority w:val="0"/>
    <w:pPr>
      <w:tabs>
        <w:tab w:val="left" w:pos="840"/>
      </w:tabs>
      <w:spacing w:after="0"/>
      <w:ind w:left="900"/>
    </w:pPr>
  </w:style>
  <w:style w:type="paragraph" w:customStyle="1" w:styleId="352">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53">
    <w:name w:val="Body Text 2*"/>
    <w:basedOn w:val="1"/>
    <w:qFormat/>
    <w:uiPriority w:val="6"/>
    <w:pPr>
      <w:widowControl/>
      <w:adjustRightInd/>
      <w:ind w:left="720" w:hanging="720"/>
    </w:pPr>
    <w:rPr>
      <w:color w:val="000000"/>
      <w:kern w:val="0"/>
      <w:sz w:val="24"/>
      <w:szCs w:val="20"/>
    </w:rPr>
  </w:style>
  <w:style w:type="paragraph" w:customStyle="1" w:styleId="354">
    <w:name w:val="表1"/>
    <w:basedOn w:val="1"/>
    <w:qFormat/>
    <w:uiPriority w:val="0"/>
    <w:pPr>
      <w:tabs>
        <w:tab w:val="left" w:pos="703"/>
      </w:tabs>
      <w:adjustRightInd/>
      <w:spacing w:line="360" w:lineRule="auto"/>
      <w:ind w:left="703"/>
      <w:jc w:val="center"/>
    </w:pPr>
  </w:style>
  <w:style w:type="paragraph" w:customStyle="1" w:styleId="355">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356">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357">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358">
    <w:name w:val="2级标题"/>
    <w:basedOn w:val="359"/>
    <w:qFormat/>
    <w:uiPriority w:val="0"/>
    <w:pPr>
      <w:jc w:val="left"/>
      <w:outlineLvl w:val="1"/>
    </w:pPr>
    <w:rPr>
      <w:rFonts w:ascii="Times New Roman" w:hAnsi="Times New Roman" w:eastAsia="仿宋"/>
      <w:sz w:val="30"/>
    </w:rPr>
  </w:style>
  <w:style w:type="paragraph" w:customStyle="1" w:styleId="359">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360">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361">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362">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363">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64">
    <w:name w:val="bullet"/>
    <w:basedOn w:val="1"/>
    <w:qFormat/>
    <w:uiPriority w:val="0"/>
    <w:pPr>
      <w:tabs>
        <w:tab w:val="left" w:pos="840"/>
      </w:tabs>
      <w:adjustRightInd/>
      <w:ind w:left="840" w:hanging="420"/>
    </w:pPr>
  </w:style>
  <w:style w:type="paragraph" w:customStyle="1" w:styleId="365">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366">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367">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368">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369">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370">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371">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372">
    <w:name w:val="MM Topic 4"/>
    <w:basedOn w:val="6"/>
    <w:qFormat/>
    <w:uiPriority w:val="0"/>
    <w:pPr>
      <w:tabs>
        <w:tab w:val="left" w:pos="2100"/>
        <w:tab w:val="clear" w:pos="864"/>
      </w:tabs>
      <w:adjustRightInd/>
      <w:ind w:left="2100" w:hanging="420"/>
    </w:pPr>
    <w:rPr>
      <w:lang w:val="en-US"/>
    </w:rPr>
  </w:style>
  <w:style w:type="paragraph" w:customStyle="1" w:styleId="373">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374">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val="none" w:color="000000"/>
      <w:lang w:val="en-US" w:eastAsia="zh-CN" w:bidi="ar-SA"/>
    </w:rPr>
  </w:style>
  <w:style w:type="paragraph" w:customStyle="1" w:styleId="375">
    <w:name w:val="Char Char11 Char Char Char Char Char Char Char Char Char1"/>
    <w:basedOn w:val="1"/>
    <w:qFormat/>
    <w:uiPriority w:val="6"/>
    <w:pPr>
      <w:spacing w:line="360" w:lineRule="auto"/>
    </w:pPr>
    <w:rPr>
      <w:szCs w:val="20"/>
    </w:rPr>
  </w:style>
  <w:style w:type="paragraph" w:customStyle="1" w:styleId="376">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377">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378">
    <w:name w:val="body text bold"/>
    <w:basedOn w:val="24"/>
    <w:qFormat/>
    <w:uiPriority w:val="0"/>
    <w:pPr>
      <w:widowControl/>
      <w:adjustRightInd/>
      <w:spacing w:line="240" w:lineRule="auto"/>
      <w:ind w:firstLine="200" w:firstLineChars="200"/>
      <w:jc w:val="left"/>
    </w:pPr>
    <w:rPr>
      <w:rFonts w:ascii="Futura Hv" w:hAnsi="Futura Hv"/>
      <w:kern w:val="0"/>
      <w:sz w:val="18"/>
      <w:szCs w:val="20"/>
      <w:lang w:val="en-US" w:eastAsia="en-US"/>
    </w:rPr>
  </w:style>
  <w:style w:type="paragraph" w:customStyle="1" w:styleId="379">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80">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381">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382">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83">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384">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385">
    <w:name w:val="单元格居中"/>
    <w:basedOn w:val="1"/>
    <w:qFormat/>
    <w:uiPriority w:val="0"/>
    <w:pPr>
      <w:adjustRightInd/>
      <w:spacing w:line="360" w:lineRule="auto"/>
      <w:jc w:val="center"/>
    </w:pPr>
    <w:rPr>
      <w:sz w:val="24"/>
    </w:rPr>
  </w:style>
  <w:style w:type="paragraph" w:customStyle="1" w:styleId="386">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387">
    <w:name w:val="Char Char Char Char Char Char Char1"/>
    <w:basedOn w:val="1"/>
    <w:qFormat/>
    <w:uiPriority w:val="6"/>
    <w:rPr>
      <w:rFonts w:ascii="仿宋_GB2312" w:eastAsia="仿宋_GB2312"/>
      <w:b/>
      <w:sz w:val="32"/>
      <w:szCs w:val="32"/>
    </w:rPr>
  </w:style>
  <w:style w:type="paragraph" w:customStyle="1" w:styleId="388">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89">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390">
    <w:name w:val="Char3 Char Char Char11"/>
    <w:basedOn w:val="1"/>
    <w:qFormat/>
    <w:uiPriority w:val="0"/>
    <w:pPr>
      <w:widowControl/>
      <w:adjustRightInd/>
      <w:spacing w:after="160" w:line="240" w:lineRule="exact"/>
      <w:jc w:val="left"/>
    </w:pPr>
    <w:rPr>
      <w:szCs w:val="20"/>
    </w:rPr>
  </w:style>
  <w:style w:type="paragraph" w:customStyle="1" w:styleId="391">
    <w:name w:val="Char Char1121"/>
    <w:basedOn w:val="1"/>
    <w:qFormat/>
    <w:uiPriority w:val="0"/>
    <w:pPr>
      <w:spacing w:line="360" w:lineRule="auto"/>
    </w:pPr>
    <w:rPr>
      <w:szCs w:val="20"/>
    </w:rPr>
  </w:style>
  <w:style w:type="paragraph" w:customStyle="1" w:styleId="392">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393">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val="none" w:color="000000"/>
      <w:lang w:val="en-US" w:eastAsia="zh-CN" w:bidi="ar-SA"/>
    </w:rPr>
  </w:style>
  <w:style w:type="paragraph" w:customStyle="1" w:styleId="394">
    <w:name w:val="Normal0"/>
    <w:qFormat/>
    <w:uiPriority w:val="0"/>
    <w:rPr>
      <w:rFonts w:ascii="Times New Roman" w:hAnsi="Times New Roman" w:eastAsia="宋体" w:cs="Times New Roman"/>
      <w:lang w:val="en-US" w:eastAsia="en-US" w:bidi="ar-SA"/>
    </w:rPr>
  </w:style>
  <w:style w:type="paragraph" w:customStyle="1" w:styleId="395">
    <w:name w:val="带编号样式"/>
    <w:basedOn w:val="313"/>
    <w:qFormat/>
    <w:uiPriority w:val="0"/>
    <w:pPr>
      <w:tabs>
        <w:tab w:val="left" w:pos="840"/>
      </w:tabs>
      <w:snapToGrid w:val="0"/>
      <w:ind w:left="840" w:hanging="420" w:firstLineChars="0"/>
    </w:pPr>
    <w:rPr>
      <w:rFonts w:ascii="仿宋_GB2312" w:eastAsia="仿宋_GB2312"/>
      <w:color w:val="000000"/>
    </w:rPr>
  </w:style>
  <w:style w:type="paragraph" w:customStyle="1" w:styleId="396">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397">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398">
    <w:name w:val="封面"/>
    <w:basedOn w:val="1"/>
    <w:qFormat/>
    <w:uiPriority w:val="0"/>
    <w:pPr>
      <w:spacing w:line="360" w:lineRule="atLeast"/>
      <w:jc w:val="right"/>
      <w:textAlignment w:val="baseline"/>
    </w:pPr>
    <w:rPr>
      <w:rFonts w:ascii="Symbol" w:hAnsi="Symbol"/>
      <w:kern w:val="0"/>
      <w:szCs w:val="20"/>
    </w:rPr>
  </w:style>
  <w:style w:type="paragraph" w:customStyle="1" w:styleId="399">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400">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401">
    <w:name w:val="默认段落字体 Para Char Char Char1 Char"/>
    <w:basedOn w:val="1"/>
    <w:qFormat/>
    <w:uiPriority w:val="0"/>
    <w:pPr>
      <w:spacing w:line="240" w:lineRule="atLeast"/>
      <w:ind w:left="420" w:firstLine="420"/>
    </w:pPr>
    <w:rPr>
      <w:sz w:val="24"/>
    </w:rPr>
  </w:style>
  <w:style w:type="paragraph" w:customStyle="1" w:styleId="402">
    <w:name w:val="WW-正文文字缩进 2"/>
    <w:basedOn w:val="1"/>
    <w:qFormat/>
    <w:uiPriority w:val="0"/>
    <w:pPr>
      <w:suppressAutoHyphens/>
      <w:adjustRightInd/>
      <w:ind w:firstLine="420"/>
    </w:pPr>
    <w:rPr>
      <w:kern w:val="1"/>
      <w:szCs w:val="20"/>
    </w:rPr>
  </w:style>
  <w:style w:type="paragraph" w:customStyle="1" w:styleId="403">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404">
    <w:name w:val="样式 标题 2 + 四号"/>
    <w:basedOn w:val="3"/>
    <w:qFormat/>
    <w:uiPriority w:val="0"/>
    <w:pPr>
      <w:spacing w:before="120" w:after="120"/>
      <w:ind w:left="0" w:firstLine="0"/>
      <w:jc w:val="both"/>
    </w:pPr>
    <w:rPr>
      <w:rFonts w:ascii="宋体" w:hAnsi="Arial" w:eastAsia="宋体"/>
      <w:sz w:val="28"/>
      <w:lang w:val="en-US"/>
    </w:rPr>
  </w:style>
  <w:style w:type="paragraph" w:customStyle="1" w:styleId="405">
    <w:name w:val="有符号正文"/>
    <w:basedOn w:val="1"/>
    <w:qFormat/>
    <w:uiPriority w:val="0"/>
    <w:pPr>
      <w:adjustRightInd/>
      <w:spacing w:line="400" w:lineRule="exact"/>
      <w:ind w:firstLine="200" w:firstLineChars="200"/>
    </w:pPr>
    <w:rPr>
      <w:rFonts w:ascii="Arial" w:hAnsi="Arial"/>
    </w:rPr>
  </w:style>
  <w:style w:type="paragraph" w:customStyle="1" w:styleId="406">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407">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408">
    <w:name w:val="4"/>
    <w:basedOn w:val="1"/>
    <w:next w:val="38"/>
    <w:qFormat/>
    <w:uiPriority w:val="0"/>
    <w:pPr>
      <w:spacing w:after="120" w:line="480" w:lineRule="auto"/>
      <w:ind w:left="420" w:leftChars="200"/>
    </w:pPr>
    <w:rPr>
      <w:sz w:val="24"/>
      <w:szCs w:val="20"/>
    </w:rPr>
  </w:style>
  <w:style w:type="paragraph" w:customStyle="1" w:styleId="409">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10">
    <w:name w:val="样式 标题 3H3 + 两端对齐"/>
    <w:basedOn w:val="4"/>
    <w:qFormat/>
    <w:uiPriority w:val="0"/>
    <w:pPr>
      <w:spacing w:before="0" w:after="0" w:line="240" w:lineRule="auto"/>
      <w:jc w:val="left"/>
    </w:pPr>
    <w:rPr>
      <w:rFonts w:cs="宋体"/>
      <w:sz w:val="21"/>
      <w:szCs w:val="20"/>
    </w:rPr>
  </w:style>
  <w:style w:type="paragraph" w:customStyle="1" w:styleId="411">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412">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413">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14">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415">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416">
    <w:name w:val="Char Char1 Char Char Char"/>
    <w:basedOn w:val="1"/>
    <w:qFormat/>
    <w:uiPriority w:val="0"/>
    <w:rPr>
      <w:rFonts w:ascii="仿宋_GB2312" w:eastAsia="仿宋_GB2312"/>
      <w:b/>
      <w:sz w:val="32"/>
      <w:szCs w:val="20"/>
    </w:rPr>
  </w:style>
  <w:style w:type="paragraph" w:customStyle="1" w:styleId="417">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418">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19">
    <w:name w:val="Picture"/>
    <w:basedOn w:val="1"/>
    <w:next w:val="17"/>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420">
    <w:name w:val="Char Char1 Char Char Char2"/>
    <w:basedOn w:val="1"/>
    <w:qFormat/>
    <w:uiPriority w:val="0"/>
    <w:rPr>
      <w:rFonts w:ascii="仿宋_GB2312" w:eastAsia="仿宋_GB2312"/>
      <w:b/>
      <w:sz w:val="32"/>
      <w:szCs w:val="32"/>
    </w:rPr>
  </w:style>
  <w:style w:type="paragraph" w:customStyle="1" w:styleId="421">
    <w:name w:val="Char3 Char Char Char1"/>
    <w:basedOn w:val="1"/>
    <w:qFormat/>
    <w:uiPriority w:val="6"/>
    <w:pPr>
      <w:widowControl/>
      <w:adjustRightInd/>
      <w:spacing w:after="160" w:line="240" w:lineRule="exact"/>
      <w:jc w:val="left"/>
    </w:pPr>
    <w:rPr>
      <w:szCs w:val="20"/>
    </w:rPr>
  </w:style>
  <w:style w:type="paragraph" w:customStyle="1" w:styleId="422">
    <w:name w:val="Char1 Char Char Char21"/>
    <w:basedOn w:val="1"/>
    <w:qFormat/>
    <w:uiPriority w:val="0"/>
    <w:rPr>
      <w:rFonts w:ascii="Tahoma" w:hAnsi="Tahoma"/>
      <w:sz w:val="24"/>
      <w:szCs w:val="20"/>
    </w:rPr>
  </w:style>
  <w:style w:type="paragraph" w:customStyle="1" w:styleId="423">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24">
    <w:name w:val="正文（标题三）"/>
    <w:basedOn w:val="1"/>
    <w:qFormat/>
    <w:uiPriority w:val="0"/>
    <w:pPr>
      <w:spacing w:line="360" w:lineRule="auto"/>
      <w:ind w:firstLine="200" w:firstLineChars="200"/>
    </w:pPr>
    <w:rPr>
      <w:sz w:val="24"/>
    </w:rPr>
  </w:style>
  <w:style w:type="paragraph" w:customStyle="1" w:styleId="425">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426">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27">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428">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429">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430">
    <w:name w:val="Char1 Char Char Char4"/>
    <w:basedOn w:val="1"/>
    <w:qFormat/>
    <w:uiPriority w:val="0"/>
    <w:pPr>
      <w:adjustRightInd/>
      <w:ind w:firstLine="200" w:firstLineChars="200"/>
    </w:pPr>
    <w:rPr>
      <w:rFonts w:ascii="Tahoma" w:hAnsi="Tahoma"/>
      <w:sz w:val="24"/>
      <w:szCs w:val="20"/>
    </w:rPr>
  </w:style>
  <w:style w:type="paragraph" w:customStyle="1" w:styleId="431">
    <w:name w:val="_标题2"/>
    <w:basedOn w:val="399"/>
    <w:next w:val="399"/>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432">
    <w:name w:val="样式1 + (中宋体"/>
    <w:basedOn w:val="80"/>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433">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34">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435">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436">
    <w:name w:val="四号　首行缩进"/>
    <w:basedOn w:val="1"/>
    <w:qFormat/>
    <w:uiPriority w:val="0"/>
    <w:pPr>
      <w:adjustRightInd/>
      <w:spacing w:line="360" w:lineRule="auto"/>
    </w:pPr>
    <w:rPr>
      <w:rFonts w:ascii="宋体" w:hAnsi="宋体"/>
      <w:szCs w:val="20"/>
    </w:rPr>
  </w:style>
  <w:style w:type="paragraph" w:customStyle="1" w:styleId="437">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438">
    <w:name w:val="Char Char Char Char Char Char Char Char Char Char Char1 Char"/>
    <w:basedOn w:val="1"/>
    <w:qFormat/>
    <w:uiPriority w:val="0"/>
    <w:pPr>
      <w:adjustRightInd/>
    </w:pPr>
    <w:rPr>
      <w:rFonts w:ascii="Tahoma" w:hAnsi="Tahoma"/>
      <w:sz w:val="24"/>
    </w:rPr>
  </w:style>
  <w:style w:type="paragraph" w:customStyle="1" w:styleId="439">
    <w:name w:val="Char Char Char Char11"/>
    <w:basedOn w:val="1"/>
    <w:qFormat/>
    <w:uiPriority w:val="0"/>
    <w:rPr>
      <w:rFonts w:ascii="Tahoma" w:hAnsi="Tahoma"/>
      <w:sz w:val="24"/>
      <w:szCs w:val="20"/>
    </w:rPr>
  </w:style>
  <w:style w:type="paragraph" w:customStyle="1" w:styleId="440">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441">
    <w:name w:val="Char Char Char Char"/>
    <w:basedOn w:val="1"/>
    <w:qFormat/>
    <w:uiPriority w:val="0"/>
    <w:rPr>
      <w:rFonts w:ascii="Tahoma" w:hAnsi="Tahoma"/>
      <w:sz w:val="24"/>
      <w:szCs w:val="20"/>
    </w:rPr>
  </w:style>
  <w:style w:type="paragraph" w:customStyle="1" w:styleId="442">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443">
    <w:name w:val="Char19"/>
    <w:basedOn w:val="1"/>
    <w:qFormat/>
    <w:uiPriority w:val="0"/>
    <w:pPr>
      <w:adjustRightInd/>
    </w:pPr>
    <w:rPr>
      <w:szCs w:val="20"/>
    </w:rPr>
  </w:style>
  <w:style w:type="paragraph" w:customStyle="1" w:styleId="444">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445">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446">
    <w:name w:val="_Style 5"/>
    <w:basedOn w:val="1"/>
    <w:qFormat/>
    <w:uiPriority w:val="34"/>
    <w:pPr>
      <w:adjustRightInd/>
      <w:ind w:firstLine="420" w:firstLineChars="200"/>
    </w:pPr>
    <w:rPr>
      <w:rFonts w:eastAsia="仿宋_GB2312"/>
      <w:sz w:val="28"/>
    </w:rPr>
  </w:style>
  <w:style w:type="paragraph" w:customStyle="1" w:styleId="447">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448">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449">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450">
    <w:name w:val="标书表格字体格式"/>
    <w:next w:val="444"/>
    <w:qFormat/>
    <w:uiPriority w:val="0"/>
    <w:rPr>
      <w:rFonts w:ascii="Times New Roman" w:hAnsi="Times New Roman" w:eastAsia="宋体" w:cs="Times New Roman"/>
      <w:kern w:val="2"/>
      <w:sz w:val="21"/>
      <w:szCs w:val="24"/>
      <w:lang w:val="en-US" w:eastAsia="zh-CN" w:bidi="ar-SA"/>
    </w:rPr>
  </w:style>
  <w:style w:type="paragraph" w:customStyle="1" w:styleId="451">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452">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53">
    <w:name w:val="修订3"/>
    <w:qFormat/>
    <w:uiPriority w:val="0"/>
    <w:rPr>
      <w:rFonts w:ascii="Times New Roman" w:hAnsi="Times New Roman" w:eastAsia="宋体" w:cs="Times New Roman"/>
      <w:kern w:val="2"/>
      <w:sz w:val="21"/>
      <w:lang w:val="en-US" w:eastAsia="zh-CN" w:bidi="ar-SA"/>
    </w:rPr>
  </w:style>
  <w:style w:type="paragraph" w:customStyle="1" w:styleId="454">
    <w:name w:val="CSS1级正文 Char"/>
    <w:basedOn w:val="24"/>
    <w:qFormat/>
    <w:uiPriority w:val="0"/>
    <w:pPr>
      <w:snapToGrid w:val="0"/>
      <w:ind w:firstLine="480" w:firstLineChars="200"/>
    </w:pPr>
    <w:rPr>
      <w:rFonts w:ascii="Times New Roman"/>
      <w:szCs w:val="24"/>
      <w:lang w:val="en-US"/>
    </w:rPr>
  </w:style>
  <w:style w:type="paragraph" w:customStyle="1" w:styleId="455">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56">
    <w:name w:val="表文字"/>
    <w:qFormat/>
    <w:uiPriority w:val="0"/>
    <w:rPr>
      <w:rFonts w:ascii="宋体" w:hAnsi="Times New Roman" w:eastAsia="宋体" w:cs="Times New Roman"/>
      <w:kern w:val="2"/>
      <w:lang w:val="en-US" w:eastAsia="zh-CN" w:bidi="ar-SA"/>
    </w:rPr>
  </w:style>
  <w:style w:type="paragraph" w:customStyle="1" w:styleId="457">
    <w:name w:val="MM Title"/>
    <w:basedOn w:val="60"/>
    <w:qFormat/>
    <w:uiPriority w:val="0"/>
    <w:pPr>
      <w:widowControl w:val="0"/>
      <w:adjustRightInd/>
      <w:spacing w:before="240" w:after="60"/>
      <w:textAlignment w:val="auto"/>
      <w:outlineLvl w:val="0"/>
    </w:pPr>
    <w:rPr>
      <w:rFonts w:ascii="Arial" w:hAnsi="Arial" w:cs="Arial"/>
      <w:bCs/>
      <w:kern w:val="2"/>
      <w:sz w:val="32"/>
      <w:szCs w:val="32"/>
      <w:lang w:val="en-US"/>
    </w:rPr>
  </w:style>
  <w:style w:type="paragraph" w:customStyle="1" w:styleId="458">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459">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460">
    <w:name w:val="Char Char Char Char Char Char Char Char2"/>
    <w:basedOn w:val="1"/>
    <w:qFormat/>
    <w:uiPriority w:val="0"/>
    <w:pPr>
      <w:tabs>
        <w:tab w:val="left" w:pos="360"/>
      </w:tabs>
    </w:pPr>
    <w:rPr>
      <w:sz w:val="24"/>
      <w:szCs w:val="20"/>
    </w:rPr>
  </w:style>
  <w:style w:type="paragraph" w:customStyle="1" w:styleId="461">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462">
    <w:name w:val="正文文本 21"/>
    <w:basedOn w:val="1"/>
    <w:qFormat/>
    <w:uiPriority w:val="0"/>
    <w:pPr>
      <w:widowControl/>
      <w:overflowPunct w:val="0"/>
      <w:autoSpaceDE w:val="0"/>
      <w:autoSpaceDN w:val="0"/>
      <w:ind w:left="720" w:hanging="720"/>
      <w:textAlignment w:val="baseline"/>
    </w:pPr>
    <w:rPr>
      <w:kern w:val="0"/>
      <w:sz w:val="24"/>
      <w:szCs w:val="20"/>
    </w:rPr>
  </w:style>
  <w:style w:type="paragraph" w:customStyle="1" w:styleId="463">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464">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46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66">
    <w:name w:val="正文－恩普"/>
    <w:basedOn w:val="5"/>
    <w:qFormat/>
    <w:uiPriority w:val="0"/>
    <w:pPr>
      <w:adjustRightInd/>
      <w:snapToGrid/>
      <w:spacing w:before="100" w:beforeAutospacing="1" w:after="100" w:afterLines="50" w:afterAutospacing="1" w:line="360" w:lineRule="auto"/>
      <w:ind w:firstLine="480" w:firstLineChars="200"/>
      <w:jc w:val="left"/>
    </w:pPr>
    <w:rPr>
      <w:rFonts w:ascii="Times New Roman"/>
      <w:color w:val="auto"/>
      <w:kern w:val="0"/>
      <w:sz w:val="24"/>
    </w:rPr>
  </w:style>
  <w:style w:type="paragraph" w:customStyle="1" w:styleId="467">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468">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469">
    <w:name w:val="p0"/>
    <w:basedOn w:val="1"/>
    <w:qFormat/>
    <w:uiPriority w:val="0"/>
    <w:pPr>
      <w:widowControl/>
      <w:adjustRightInd/>
    </w:pPr>
    <w:rPr>
      <w:kern w:val="0"/>
      <w:szCs w:val="21"/>
    </w:rPr>
  </w:style>
  <w:style w:type="paragraph" w:customStyle="1" w:styleId="470">
    <w:name w:val="Char6"/>
    <w:basedOn w:val="1"/>
    <w:qFormat/>
    <w:uiPriority w:val="0"/>
    <w:rPr>
      <w:rFonts w:ascii="仿宋_GB2312" w:eastAsia="仿宋_GB2312"/>
      <w:b/>
      <w:sz w:val="32"/>
      <w:szCs w:val="32"/>
    </w:rPr>
  </w:style>
  <w:style w:type="paragraph" w:customStyle="1" w:styleId="471">
    <w:name w:val="Char111"/>
    <w:basedOn w:val="1"/>
    <w:qFormat/>
    <w:uiPriority w:val="0"/>
    <w:rPr>
      <w:rFonts w:ascii="仿宋_GB2312" w:eastAsia="仿宋_GB2312"/>
      <w:b/>
      <w:sz w:val="32"/>
      <w:szCs w:val="32"/>
    </w:rPr>
  </w:style>
  <w:style w:type="paragraph" w:customStyle="1" w:styleId="472">
    <w:name w:val="标题3"/>
    <w:basedOn w:val="4"/>
    <w:next w:val="54"/>
    <w:qFormat/>
    <w:uiPriority w:val="0"/>
    <w:pPr>
      <w:tabs>
        <w:tab w:val="clear" w:pos="900"/>
      </w:tabs>
      <w:spacing w:after="0" w:line="360" w:lineRule="auto"/>
    </w:pPr>
    <w:rPr>
      <w:rFonts w:ascii="仿宋" w:hAnsi="仿宋" w:eastAsia="仿宋" w:cs="仿宋"/>
    </w:rPr>
  </w:style>
  <w:style w:type="paragraph" w:customStyle="1" w:styleId="473">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474">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475">
    <w:name w:val="Char1 Char Char Char2"/>
    <w:basedOn w:val="1"/>
    <w:qFormat/>
    <w:uiPriority w:val="0"/>
    <w:pPr>
      <w:adjustRightInd/>
      <w:ind w:firstLine="200" w:firstLineChars="200"/>
    </w:pPr>
    <w:rPr>
      <w:rFonts w:ascii="Tahoma" w:hAnsi="Tahoma"/>
      <w:sz w:val="24"/>
      <w:szCs w:val="20"/>
    </w:rPr>
  </w:style>
  <w:style w:type="paragraph" w:customStyle="1" w:styleId="476">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477">
    <w:name w:val="样式 标题 1 + 黑色 段前: 0.5 行 段后: 0.5 行1"/>
    <w:basedOn w:val="2"/>
    <w:qFormat/>
    <w:uiPriority w:val="0"/>
    <w:pPr>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478">
    <w:name w:val="Char Char Char Char Char Char Char2"/>
    <w:basedOn w:val="1"/>
    <w:qFormat/>
    <w:uiPriority w:val="0"/>
    <w:rPr>
      <w:rFonts w:ascii="仿宋_GB2312" w:eastAsia="仿宋_GB2312"/>
      <w:b/>
      <w:sz w:val="32"/>
      <w:szCs w:val="32"/>
    </w:rPr>
  </w:style>
  <w:style w:type="paragraph" w:customStyle="1" w:styleId="479">
    <w:name w:val="五级条标题"/>
    <w:basedOn w:val="480"/>
    <w:next w:val="326"/>
    <w:qFormat/>
    <w:uiPriority w:val="0"/>
    <w:pPr>
      <w:tabs>
        <w:tab w:val="left" w:pos="1260"/>
        <w:tab w:val="left" w:pos="1680"/>
        <w:tab w:val="left" w:pos="2100"/>
        <w:tab w:val="left" w:pos="2940"/>
        <w:tab w:val="left" w:pos="3360"/>
      </w:tabs>
      <w:ind w:left="3360"/>
      <w:outlineLvl w:val="6"/>
    </w:pPr>
  </w:style>
  <w:style w:type="paragraph" w:customStyle="1" w:styleId="480">
    <w:name w:val="四级条标题"/>
    <w:basedOn w:val="341"/>
    <w:next w:val="326"/>
    <w:qFormat/>
    <w:uiPriority w:val="0"/>
    <w:pPr>
      <w:tabs>
        <w:tab w:val="left" w:pos="2940"/>
        <w:tab w:val="clear" w:pos="1260"/>
        <w:tab w:val="clear" w:pos="1680"/>
        <w:tab w:val="clear" w:pos="2100"/>
        <w:tab w:val="clear" w:pos="2520"/>
      </w:tabs>
      <w:ind w:left="2940"/>
      <w:outlineLvl w:val="5"/>
    </w:pPr>
  </w:style>
  <w:style w:type="paragraph" w:customStyle="1" w:styleId="481">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482">
    <w:name w:val="Char23"/>
    <w:basedOn w:val="1"/>
    <w:qFormat/>
    <w:uiPriority w:val="0"/>
    <w:rPr>
      <w:rFonts w:ascii="仿宋_GB2312" w:eastAsia="仿宋_GB2312"/>
      <w:b/>
      <w:sz w:val="32"/>
      <w:szCs w:val="32"/>
    </w:rPr>
  </w:style>
  <w:style w:type="paragraph" w:customStyle="1" w:styleId="483">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484">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485">
    <w:name w:val="首行缩进"/>
    <w:basedOn w:val="1"/>
    <w:qFormat/>
    <w:uiPriority w:val="0"/>
    <w:pPr>
      <w:spacing w:line="360" w:lineRule="auto"/>
      <w:ind w:firstLine="480" w:firstLineChars="200"/>
    </w:pPr>
    <w:rPr>
      <w:rFonts w:ascii="宋体"/>
      <w:sz w:val="24"/>
      <w:szCs w:val="20"/>
    </w:rPr>
  </w:style>
  <w:style w:type="paragraph" w:customStyle="1" w:styleId="486">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487">
    <w:name w:val="单元格左对齐"/>
    <w:basedOn w:val="1"/>
    <w:qFormat/>
    <w:uiPriority w:val="0"/>
    <w:pPr>
      <w:adjustRightInd/>
      <w:spacing w:line="360" w:lineRule="auto"/>
    </w:pPr>
    <w:rPr>
      <w:sz w:val="24"/>
    </w:rPr>
  </w:style>
  <w:style w:type="paragraph" w:customStyle="1" w:styleId="488">
    <w:name w:val="正文主体"/>
    <w:basedOn w:val="310"/>
    <w:qFormat/>
    <w:uiPriority w:val="0"/>
  </w:style>
  <w:style w:type="paragraph" w:customStyle="1" w:styleId="489">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490">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491">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492">
    <w:name w:val="正文（首行缩进2字符）"/>
    <w:basedOn w:val="1"/>
    <w:qFormat/>
    <w:uiPriority w:val="0"/>
    <w:pPr>
      <w:adjustRightInd/>
      <w:spacing w:line="360" w:lineRule="auto"/>
      <w:ind w:firstLine="480" w:firstLineChars="200"/>
    </w:pPr>
    <w:rPr>
      <w:sz w:val="24"/>
      <w:szCs w:val="20"/>
    </w:rPr>
  </w:style>
  <w:style w:type="paragraph" w:customStyle="1" w:styleId="493">
    <w:name w:val="P1"/>
    <w:basedOn w:val="1"/>
    <w:qFormat/>
    <w:uiPriority w:val="0"/>
    <w:pPr>
      <w:adjustRightInd/>
      <w:spacing w:line="288" w:lineRule="auto"/>
      <w:ind w:firstLine="425" w:firstLineChars="200"/>
    </w:pPr>
  </w:style>
  <w:style w:type="paragraph" w:customStyle="1" w:styleId="494">
    <w:name w:val="列表内容"/>
    <w:basedOn w:val="1"/>
    <w:next w:val="1"/>
    <w:qFormat/>
    <w:uiPriority w:val="0"/>
    <w:pPr>
      <w:widowControl/>
      <w:tabs>
        <w:tab w:val="left" w:pos="840"/>
      </w:tabs>
      <w:ind w:left="840" w:hanging="420"/>
      <w:jc w:val="left"/>
    </w:pPr>
    <w:rPr>
      <w:kern w:val="0"/>
      <w:sz w:val="18"/>
    </w:rPr>
  </w:style>
  <w:style w:type="paragraph" w:customStyle="1" w:styleId="495">
    <w:name w:val="Char Char11 Char Char Char1"/>
    <w:basedOn w:val="1"/>
    <w:qFormat/>
    <w:uiPriority w:val="6"/>
    <w:pPr>
      <w:spacing w:line="360" w:lineRule="auto"/>
    </w:pPr>
    <w:rPr>
      <w:szCs w:val="20"/>
    </w:rPr>
  </w:style>
  <w:style w:type="paragraph" w:customStyle="1" w:styleId="496">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497">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498">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499">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500">
    <w:name w:val="正文文字缩进2字"/>
    <w:basedOn w:val="24"/>
    <w:qFormat/>
    <w:uiPriority w:val="0"/>
    <w:pPr>
      <w:adjustRightInd/>
      <w:spacing w:before="60" w:after="60"/>
      <w:ind w:firstLine="200" w:firstLineChars="200"/>
    </w:pPr>
    <w:rPr>
      <w:rFonts w:ascii="Times New Roman"/>
      <w:szCs w:val="20"/>
      <w:lang w:val="en-US"/>
    </w:rPr>
  </w:style>
  <w:style w:type="paragraph" w:customStyle="1" w:styleId="501">
    <w:name w:val="默认段落字体 Para Char Char Char Char"/>
    <w:basedOn w:val="1"/>
    <w:qFormat/>
    <w:uiPriority w:val="0"/>
    <w:pPr>
      <w:spacing w:line="360" w:lineRule="auto"/>
    </w:pPr>
    <w:rPr>
      <w:szCs w:val="20"/>
    </w:rPr>
  </w:style>
  <w:style w:type="paragraph" w:customStyle="1" w:styleId="502">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503">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504">
    <w:name w:val="Char2 Char Char Char2"/>
    <w:basedOn w:val="1"/>
    <w:qFormat/>
    <w:uiPriority w:val="0"/>
    <w:rPr>
      <w:rFonts w:ascii="仿宋_GB2312" w:eastAsia="仿宋_GB2312"/>
      <w:b/>
      <w:sz w:val="32"/>
      <w:szCs w:val="32"/>
    </w:rPr>
  </w:style>
  <w:style w:type="paragraph" w:customStyle="1" w:styleId="505">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506">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07">
    <w:name w:val="正文 首行缩进:  2 字符 Char"/>
    <w:basedOn w:val="1"/>
    <w:qFormat/>
    <w:uiPriority w:val="0"/>
    <w:pPr>
      <w:adjustRightInd/>
      <w:spacing w:line="360" w:lineRule="auto"/>
      <w:ind w:firstLine="480"/>
    </w:pPr>
    <w:rPr>
      <w:rFonts w:cs="宋体"/>
      <w:sz w:val="24"/>
      <w:szCs w:val="20"/>
    </w:rPr>
  </w:style>
  <w:style w:type="paragraph" w:customStyle="1" w:styleId="508">
    <w:name w:val="Char Char4 Char Char"/>
    <w:basedOn w:val="1"/>
    <w:qFormat/>
    <w:uiPriority w:val="0"/>
    <w:pPr>
      <w:widowControl/>
      <w:adjustRightInd/>
      <w:spacing w:after="160" w:line="240" w:lineRule="exact"/>
      <w:jc w:val="left"/>
    </w:pPr>
  </w:style>
  <w:style w:type="paragraph" w:customStyle="1" w:styleId="509">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510">
    <w:name w:val="Char Char11 Char Char Char2"/>
    <w:basedOn w:val="1"/>
    <w:qFormat/>
    <w:uiPriority w:val="0"/>
    <w:pPr>
      <w:spacing w:line="360" w:lineRule="auto"/>
    </w:pPr>
    <w:rPr>
      <w:szCs w:val="20"/>
    </w:rPr>
  </w:style>
  <w:style w:type="paragraph" w:customStyle="1" w:styleId="511">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12">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13">
    <w:name w:val="数字标题4"/>
    <w:basedOn w:val="6"/>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514">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515">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516">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517">
    <w:name w:val="Char311"/>
    <w:basedOn w:val="1"/>
    <w:qFormat/>
    <w:uiPriority w:val="0"/>
    <w:pPr>
      <w:adjustRightInd/>
      <w:ind w:firstLine="200" w:firstLineChars="200"/>
    </w:pPr>
    <w:rPr>
      <w:rFonts w:ascii="Tahoma" w:hAnsi="Tahoma"/>
      <w:sz w:val="24"/>
      <w:szCs w:val="20"/>
    </w:rPr>
  </w:style>
  <w:style w:type="paragraph" w:customStyle="1" w:styleId="518">
    <w:name w:val="正文文本 23"/>
    <w:basedOn w:val="1"/>
    <w:qFormat/>
    <w:uiPriority w:val="0"/>
    <w:pPr>
      <w:widowControl/>
      <w:overflowPunct w:val="0"/>
      <w:autoSpaceDE w:val="0"/>
      <w:autoSpaceDN w:val="0"/>
      <w:ind w:left="720" w:hanging="720"/>
      <w:textAlignment w:val="baseline"/>
    </w:pPr>
    <w:rPr>
      <w:kern w:val="0"/>
      <w:sz w:val="24"/>
      <w:szCs w:val="20"/>
    </w:rPr>
  </w:style>
  <w:style w:type="paragraph" w:customStyle="1" w:styleId="519">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520">
    <w:name w:val="正文 内标"/>
    <w:basedOn w:val="435"/>
    <w:qFormat/>
    <w:uiPriority w:val="0"/>
    <w:pPr>
      <w:tabs>
        <w:tab w:val="left" w:pos="0"/>
      </w:tabs>
      <w:ind w:left="900" w:firstLine="0" w:firstLineChars="0"/>
    </w:pPr>
  </w:style>
  <w:style w:type="paragraph" w:customStyle="1" w:styleId="521">
    <w:name w:val="Bulleted List"/>
    <w:basedOn w:val="1"/>
    <w:qFormat/>
    <w:uiPriority w:val="0"/>
    <w:pPr>
      <w:tabs>
        <w:tab w:val="left" w:pos="1260"/>
      </w:tabs>
      <w:adjustRightInd/>
      <w:ind w:left="1260" w:hanging="420"/>
    </w:pPr>
  </w:style>
  <w:style w:type="paragraph" w:customStyle="1" w:styleId="522">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523">
    <w:name w:val="样式 左侧:  0.85 厘米"/>
    <w:basedOn w:val="1"/>
    <w:qFormat/>
    <w:uiPriority w:val="2"/>
    <w:pPr>
      <w:adjustRightInd/>
      <w:spacing w:line="360" w:lineRule="auto"/>
    </w:pPr>
    <w:rPr>
      <w:rFonts w:cs="宋体"/>
      <w:sz w:val="24"/>
      <w:szCs w:val="20"/>
    </w:rPr>
  </w:style>
  <w:style w:type="paragraph" w:customStyle="1" w:styleId="524">
    <w:name w:val="Char Char Char Char Char Char Char Char Char Char Char Char1 Char"/>
    <w:basedOn w:val="1"/>
    <w:qFormat/>
    <w:uiPriority w:val="0"/>
    <w:rPr>
      <w:rFonts w:ascii="Tahoma" w:hAnsi="Tahoma" w:cs="仿宋_GB2312"/>
      <w:sz w:val="24"/>
      <w:szCs w:val="20"/>
    </w:rPr>
  </w:style>
  <w:style w:type="paragraph" w:customStyle="1" w:styleId="525">
    <w:name w:val="正文1"/>
    <w:basedOn w:val="33"/>
    <w:qFormat/>
    <w:uiPriority w:val="0"/>
    <w:pPr>
      <w:ind w:left="0" w:leftChars="0" w:firstLine="480" w:firstLineChars="200"/>
    </w:pPr>
    <w:rPr>
      <w:rFonts w:ascii="仿宋_GB2312" w:hAnsi="Courier New" w:eastAsia="仿宋_GB2312"/>
      <w:kern w:val="28"/>
      <w:sz w:val="24"/>
    </w:rPr>
  </w:style>
  <w:style w:type="paragraph" w:customStyle="1" w:styleId="526">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527">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28">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529">
    <w:name w:val="Char Char1 Char Char Char Char Char Char"/>
    <w:basedOn w:val="1"/>
    <w:qFormat/>
    <w:uiPriority w:val="0"/>
    <w:rPr>
      <w:rFonts w:ascii="仿宋_GB2312" w:eastAsia="仿宋_GB2312"/>
      <w:b/>
      <w:sz w:val="32"/>
      <w:szCs w:val="20"/>
    </w:rPr>
  </w:style>
  <w:style w:type="paragraph" w:customStyle="1" w:styleId="530">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531">
    <w:name w:val="Char Char1 Char Char Char Char Char Char2"/>
    <w:basedOn w:val="1"/>
    <w:qFormat/>
    <w:uiPriority w:val="0"/>
    <w:rPr>
      <w:rFonts w:ascii="仿宋_GB2312" w:eastAsia="仿宋_GB2312"/>
      <w:b/>
      <w:sz w:val="32"/>
      <w:szCs w:val="20"/>
    </w:rPr>
  </w:style>
  <w:style w:type="paragraph" w:customStyle="1" w:styleId="532">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533">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534">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535">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36">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537">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538">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539">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40">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541">
    <w:name w:val="Char31"/>
    <w:basedOn w:val="1"/>
    <w:qFormat/>
    <w:uiPriority w:val="0"/>
    <w:pPr>
      <w:adjustRightInd/>
    </w:pPr>
    <w:rPr>
      <w:rFonts w:ascii="仿宋_GB2312" w:eastAsia="仿宋_GB2312"/>
      <w:b/>
      <w:sz w:val="32"/>
      <w:szCs w:val="32"/>
    </w:rPr>
  </w:style>
  <w:style w:type="paragraph" w:customStyle="1" w:styleId="542">
    <w:name w:val="样式 标题 3h33rd level3Heading 3 - oldH3l3CTheading 3Headin..."/>
    <w:basedOn w:val="4"/>
    <w:qFormat/>
    <w:uiPriority w:val="0"/>
    <w:pPr>
      <w:snapToGrid w:val="0"/>
      <w:ind w:left="0" w:firstLine="0"/>
      <w:jc w:val="left"/>
    </w:pPr>
    <w:rPr>
      <w:rFonts w:eastAsia="黑体" w:cs="宋体"/>
      <w:sz w:val="28"/>
      <w:szCs w:val="20"/>
    </w:rPr>
  </w:style>
  <w:style w:type="paragraph" w:customStyle="1" w:styleId="543">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544">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545">
    <w:name w:val="Char Char1"/>
    <w:basedOn w:val="1"/>
    <w:qFormat/>
    <w:uiPriority w:val="0"/>
    <w:pPr>
      <w:widowControl/>
      <w:spacing w:after="160" w:line="240" w:lineRule="exact"/>
      <w:jc w:val="left"/>
    </w:pPr>
    <w:rPr>
      <w:rFonts w:eastAsia="仿宋_GB2312"/>
      <w:sz w:val="28"/>
    </w:rPr>
  </w:style>
  <w:style w:type="paragraph" w:customStyle="1" w:styleId="546">
    <w:name w:val="Char21"/>
    <w:basedOn w:val="1"/>
    <w:qFormat/>
    <w:uiPriority w:val="0"/>
    <w:pPr>
      <w:adjustRightInd/>
      <w:ind w:firstLine="200" w:firstLineChars="200"/>
    </w:pPr>
    <w:rPr>
      <w:rFonts w:ascii="仿宋_GB2312" w:eastAsia="仿宋_GB2312"/>
      <w:b/>
      <w:sz w:val="32"/>
      <w:szCs w:val="32"/>
    </w:rPr>
  </w:style>
  <w:style w:type="paragraph" w:customStyle="1" w:styleId="547">
    <w:name w:val="列表段落1"/>
    <w:basedOn w:val="1"/>
    <w:qFormat/>
    <w:uiPriority w:val="34"/>
    <w:pPr>
      <w:adjustRightInd/>
      <w:ind w:right="238" w:firstLine="420"/>
    </w:pPr>
    <w:rPr>
      <w:rFonts w:ascii="Calibri" w:hAnsi="Calibri"/>
      <w:sz w:val="24"/>
    </w:rPr>
  </w:style>
  <w:style w:type="paragraph" w:customStyle="1" w:styleId="548">
    <w:name w:val="Char Char110"/>
    <w:basedOn w:val="1"/>
    <w:qFormat/>
    <w:uiPriority w:val="6"/>
    <w:pPr>
      <w:spacing w:line="360" w:lineRule="auto"/>
    </w:pPr>
    <w:rPr>
      <w:rFonts w:ascii="Tahoma" w:hAnsi="Tahoma"/>
      <w:sz w:val="24"/>
      <w:szCs w:val="20"/>
    </w:rPr>
  </w:style>
  <w:style w:type="paragraph" w:customStyle="1" w:styleId="549">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550">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51">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552">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553">
    <w:name w:val="Char Char Char Char Char Char Char Char Char Char Char Char1 Char2"/>
    <w:basedOn w:val="1"/>
    <w:qFormat/>
    <w:uiPriority w:val="0"/>
    <w:rPr>
      <w:rFonts w:ascii="Tahoma" w:hAnsi="Tahoma" w:cs="仿宋_GB2312"/>
      <w:sz w:val="24"/>
      <w:szCs w:val="20"/>
    </w:rPr>
  </w:style>
  <w:style w:type="paragraph" w:customStyle="1" w:styleId="554">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555">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556">
    <w:name w:val="样式 列表编号 + 段后: 0.5 行"/>
    <w:basedOn w:val="16"/>
    <w:qFormat/>
    <w:uiPriority w:val="2"/>
    <w:pPr>
      <w:tabs>
        <w:tab w:val="clear" w:pos="390"/>
        <w:tab w:val="clear" w:pos="454"/>
      </w:tabs>
      <w:spacing w:after="0"/>
      <w:ind w:left="840" w:hanging="420"/>
      <w:contextualSpacing/>
    </w:pPr>
    <w:rPr>
      <w:rFonts w:cs="宋体"/>
    </w:rPr>
  </w:style>
  <w:style w:type="paragraph" w:customStyle="1" w:styleId="557">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558">
    <w:name w:val="_Style 12"/>
    <w:basedOn w:val="19"/>
    <w:qFormat/>
    <w:uiPriority w:val="0"/>
    <w:pPr>
      <w:snapToGrid w:val="0"/>
      <w:spacing w:line="360" w:lineRule="auto"/>
    </w:pPr>
  </w:style>
  <w:style w:type="paragraph" w:customStyle="1" w:styleId="559">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560">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561">
    <w:name w:val="_Style 94"/>
    <w:basedOn w:val="1"/>
    <w:next w:val="103"/>
    <w:qFormat/>
    <w:uiPriority w:val="34"/>
    <w:pPr>
      <w:adjustRightInd/>
      <w:spacing w:line="360" w:lineRule="auto"/>
      <w:ind w:firstLine="200" w:firstLineChars="200"/>
    </w:pPr>
    <w:rPr>
      <w:rFonts w:ascii="Calibri" w:hAnsi="Calibri"/>
      <w:sz w:val="28"/>
      <w:szCs w:val="20"/>
    </w:rPr>
  </w:style>
  <w:style w:type="paragraph" w:customStyle="1" w:styleId="562">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563">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paragraph" w:customStyle="1" w:styleId="564">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565">
    <w:name w:val="3级标题"/>
    <w:basedOn w:val="358"/>
    <w:qFormat/>
    <w:uiPriority w:val="0"/>
    <w:pPr>
      <w:outlineLvl w:val="2"/>
    </w:pPr>
  </w:style>
  <w:style w:type="paragraph" w:customStyle="1" w:styleId="566">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567">
    <w:name w:val="Char1 Char Char Char3"/>
    <w:basedOn w:val="1"/>
    <w:qFormat/>
    <w:uiPriority w:val="0"/>
    <w:pPr>
      <w:adjustRightInd/>
      <w:ind w:firstLine="200" w:firstLineChars="200"/>
    </w:pPr>
    <w:rPr>
      <w:rFonts w:ascii="Tahoma" w:hAnsi="Tahoma"/>
      <w:sz w:val="24"/>
      <w:szCs w:val="20"/>
    </w:rPr>
  </w:style>
  <w:style w:type="paragraph" w:customStyle="1" w:styleId="568">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569">
    <w:name w:val="MM Empty"/>
    <w:basedOn w:val="1"/>
    <w:qFormat/>
    <w:uiPriority w:val="0"/>
    <w:pPr>
      <w:adjustRightInd/>
    </w:pPr>
  </w:style>
  <w:style w:type="paragraph" w:customStyle="1" w:styleId="570">
    <w:name w:val="Char24"/>
    <w:basedOn w:val="1"/>
    <w:qFormat/>
    <w:uiPriority w:val="0"/>
    <w:rPr>
      <w:rFonts w:ascii="仿宋_GB2312" w:eastAsia="仿宋_GB2312"/>
      <w:b/>
      <w:sz w:val="32"/>
      <w:szCs w:val="32"/>
    </w:rPr>
  </w:style>
  <w:style w:type="paragraph" w:customStyle="1" w:styleId="571">
    <w:name w:val="正文箭头"/>
    <w:basedOn w:val="224"/>
    <w:qFormat/>
    <w:uiPriority w:val="0"/>
  </w:style>
  <w:style w:type="paragraph" w:customStyle="1" w:styleId="572">
    <w:name w:val="U_编号2"/>
    <w:basedOn w:val="1"/>
    <w:qFormat/>
    <w:uiPriority w:val="0"/>
    <w:pPr>
      <w:tabs>
        <w:tab w:val="left" w:pos="785"/>
      </w:tabs>
      <w:adjustRightInd/>
      <w:spacing w:beforeLines="10" w:afterLines="10" w:line="300" w:lineRule="auto"/>
    </w:pPr>
    <w:rPr>
      <w:sz w:val="24"/>
    </w:rPr>
  </w:style>
  <w:style w:type="paragraph" w:customStyle="1" w:styleId="573">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74">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75">
    <w:name w:val="标书标题3"/>
    <w:basedOn w:val="4"/>
    <w:qFormat/>
    <w:uiPriority w:val="0"/>
    <w:pPr>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576">
    <w:name w:val="TOC 标题11"/>
    <w:basedOn w:val="2"/>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77">
    <w:name w:val="_Style 1"/>
    <w:basedOn w:val="1"/>
    <w:qFormat/>
    <w:uiPriority w:val="34"/>
    <w:pPr>
      <w:adjustRightInd/>
      <w:ind w:firstLine="420" w:firstLineChars="200"/>
    </w:pPr>
    <w:rPr>
      <w:rFonts w:eastAsia="仿宋_GB2312"/>
      <w:sz w:val="28"/>
    </w:rPr>
  </w:style>
  <w:style w:type="paragraph" w:customStyle="1" w:styleId="578">
    <w:name w:val="表格 内容"/>
    <w:basedOn w:val="414"/>
    <w:qFormat/>
    <w:uiPriority w:val="0"/>
    <w:rPr>
      <w:b w:val="0"/>
      <w:sz w:val="20"/>
    </w:rPr>
  </w:style>
  <w:style w:type="paragraph" w:customStyle="1" w:styleId="579">
    <w:name w:val="正文首行缩进1"/>
    <w:basedOn w:val="24"/>
    <w:qFormat/>
    <w:uiPriority w:val="0"/>
    <w:pPr>
      <w:suppressAutoHyphens/>
      <w:adjustRightInd/>
      <w:spacing w:after="120" w:line="240" w:lineRule="auto"/>
      <w:ind w:firstLine="420"/>
      <w:jc w:val="left"/>
    </w:pPr>
    <w:rPr>
      <w:rFonts w:ascii="Times New Roman"/>
      <w:kern w:val="1"/>
      <w:sz w:val="28"/>
      <w:szCs w:val="24"/>
      <w:lang w:val="en-US" w:eastAsia="ar-SA"/>
    </w:rPr>
  </w:style>
  <w:style w:type="paragraph" w:customStyle="1" w:styleId="580">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581">
    <w:name w:val="数字标题5"/>
    <w:basedOn w:val="7"/>
    <w:next w:val="1"/>
    <w:qFormat/>
    <w:uiPriority w:val="0"/>
    <w:pPr>
      <w:tabs>
        <w:tab w:val="left" w:pos="1080"/>
        <w:tab w:val="clear" w:pos="1008"/>
      </w:tabs>
      <w:ind w:left="1080" w:hanging="1080"/>
    </w:pPr>
  </w:style>
  <w:style w:type="paragraph" w:customStyle="1" w:styleId="582">
    <w:name w:val="数字标题1"/>
    <w:basedOn w:val="2"/>
    <w:next w:val="1"/>
    <w:qFormat/>
    <w:uiPriority w:val="0"/>
    <w:pPr>
      <w:tabs>
        <w:tab w:val="left" w:pos="480"/>
        <w:tab w:val="clear" w:pos="432"/>
      </w:tabs>
      <w:ind w:left="480" w:hanging="480"/>
    </w:pPr>
  </w:style>
  <w:style w:type="paragraph" w:customStyle="1" w:styleId="583">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584">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585">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586">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eastAsia="en-US"/>
    </w:rPr>
  </w:style>
  <w:style w:type="paragraph" w:customStyle="1" w:styleId="587">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588">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589">
    <w:name w:val="0"/>
    <w:basedOn w:val="1"/>
    <w:qFormat/>
    <w:uiPriority w:val="0"/>
    <w:pPr>
      <w:widowControl/>
    </w:pPr>
    <w:rPr>
      <w:kern w:val="0"/>
      <w:sz w:val="24"/>
      <w:szCs w:val="20"/>
    </w:rPr>
  </w:style>
  <w:style w:type="paragraph" w:customStyle="1" w:styleId="590">
    <w:name w:val="Char Char113"/>
    <w:basedOn w:val="1"/>
    <w:qFormat/>
    <w:uiPriority w:val="0"/>
    <w:pPr>
      <w:widowControl/>
      <w:spacing w:after="160" w:line="240" w:lineRule="exact"/>
      <w:jc w:val="left"/>
    </w:pPr>
    <w:rPr>
      <w:rFonts w:eastAsia="仿宋_GB2312"/>
      <w:sz w:val="28"/>
    </w:rPr>
  </w:style>
  <w:style w:type="paragraph" w:customStyle="1" w:styleId="591">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592">
    <w:name w:val="_Style 8"/>
    <w:basedOn w:val="1"/>
    <w:qFormat/>
    <w:uiPriority w:val="34"/>
    <w:pPr>
      <w:adjustRightInd/>
      <w:ind w:firstLine="420" w:firstLineChars="200"/>
    </w:pPr>
    <w:rPr>
      <w:rFonts w:eastAsia="仿宋_GB2312"/>
      <w:sz w:val="28"/>
    </w:rPr>
  </w:style>
  <w:style w:type="paragraph" w:customStyle="1" w:styleId="593">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94">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595">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6">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597">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598">
    <w:name w:val="Char Char112"/>
    <w:basedOn w:val="1"/>
    <w:qFormat/>
    <w:uiPriority w:val="6"/>
    <w:pPr>
      <w:widowControl/>
      <w:spacing w:after="160" w:line="240" w:lineRule="exact"/>
      <w:jc w:val="left"/>
    </w:pPr>
    <w:rPr>
      <w:rFonts w:eastAsia="仿宋_GB2312"/>
      <w:sz w:val="28"/>
    </w:rPr>
  </w:style>
  <w:style w:type="paragraph" w:customStyle="1" w:styleId="599">
    <w:name w:val="正文 图"/>
    <w:basedOn w:val="129"/>
    <w:qFormat/>
    <w:uiPriority w:val="0"/>
    <w:pPr>
      <w:adjustRightInd/>
      <w:spacing w:before="0"/>
      <w:ind w:firstLine="0"/>
      <w:jc w:val="center"/>
    </w:pPr>
    <w:rPr>
      <w:rFonts w:ascii="微软雅黑" w:hAnsi="微软雅黑"/>
    </w:rPr>
  </w:style>
  <w:style w:type="paragraph" w:customStyle="1" w:styleId="600">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01">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602">
    <w:name w:val="Thf"/>
    <w:basedOn w:val="248"/>
    <w:qFormat/>
    <w:uiPriority w:val="0"/>
    <w:pPr>
      <w:ind w:left="0"/>
    </w:pPr>
  </w:style>
  <w:style w:type="paragraph" w:customStyle="1" w:styleId="603">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604">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605">
    <w:name w:val="注释"/>
    <w:basedOn w:val="1"/>
    <w:qFormat/>
    <w:uiPriority w:val="0"/>
    <w:pPr>
      <w:adjustRightInd/>
      <w:spacing w:line="360" w:lineRule="auto"/>
      <w:ind w:firstLine="480"/>
    </w:pPr>
    <w:rPr>
      <w:sz w:val="24"/>
    </w:rPr>
  </w:style>
  <w:style w:type="paragraph" w:customStyle="1" w:styleId="606">
    <w:name w:val="列出段落111"/>
    <w:basedOn w:val="1"/>
    <w:qFormat/>
    <w:uiPriority w:val="34"/>
    <w:pPr>
      <w:ind w:firstLine="420" w:firstLineChars="200"/>
    </w:pPr>
  </w:style>
  <w:style w:type="paragraph" w:customStyle="1" w:styleId="607">
    <w:name w:val="标准文本"/>
    <w:basedOn w:val="1"/>
    <w:link w:val="943"/>
    <w:qFormat/>
    <w:uiPriority w:val="0"/>
    <w:pPr>
      <w:adjustRightInd/>
      <w:spacing w:line="360" w:lineRule="auto"/>
      <w:ind w:firstLine="480" w:firstLineChars="200"/>
    </w:pPr>
    <w:rPr>
      <w:rFonts w:cs="宋体"/>
      <w:sz w:val="24"/>
      <w:szCs w:val="20"/>
    </w:rPr>
  </w:style>
  <w:style w:type="paragraph" w:customStyle="1" w:styleId="608">
    <w:name w:val="_Style 947"/>
    <w:basedOn w:val="1"/>
    <w:next w:val="103"/>
    <w:qFormat/>
    <w:uiPriority w:val="34"/>
    <w:pPr>
      <w:adjustRightInd/>
      <w:ind w:firstLine="420" w:firstLineChars="200"/>
    </w:pPr>
  </w:style>
  <w:style w:type="paragraph" w:customStyle="1" w:styleId="609">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610">
    <w:name w:val="纯文本2"/>
    <w:basedOn w:val="1"/>
    <w:qFormat/>
    <w:uiPriority w:val="0"/>
    <w:pPr>
      <w:adjustRightInd/>
      <w:snapToGrid w:val="0"/>
      <w:jc w:val="left"/>
    </w:pPr>
    <w:rPr>
      <w:rFonts w:ascii="Century Gothic" w:hAnsi="楷体_GB2312" w:eastAsia="Century Gothic"/>
      <w:szCs w:val="20"/>
    </w:rPr>
  </w:style>
  <w:style w:type="paragraph" w:customStyle="1" w:styleId="611">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612">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613">
    <w:name w:val="节"/>
    <w:basedOn w:val="3"/>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614">
    <w:name w:val="Blockquote"/>
    <w:basedOn w:val="1"/>
    <w:qFormat/>
    <w:uiPriority w:val="0"/>
    <w:pPr>
      <w:autoSpaceDE w:val="0"/>
      <w:autoSpaceDN w:val="0"/>
      <w:spacing w:before="100" w:after="100"/>
      <w:ind w:left="360" w:right="360"/>
      <w:jc w:val="left"/>
    </w:pPr>
    <w:rPr>
      <w:kern w:val="0"/>
      <w:sz w:val="24"/>
      <w:szCs w:val="20"/>
    </w:rPr>
  </w:style>
  <w:style w:type="paragraph" w:customStyle="1" w:styleId="615">
    <w:name w:val="p1"/>
    <w:basedOn w:val="1"/>
    <w:qFormat/>
    <w:uiPriority w:val="0"/>
    <w:pPr>
      <w:widowControl/>
      <w:adjustRightInd/>
      <w:jc w:val="left"/>
    </w:pPr>
    <w:rPr>
      <w:rFonts w:ascii=".PingFang SC" w:eastAsia=".PingFang SC"/>
      <w:color w:val="454545"/>
      <w:kern w:val="0"/>
      <w:sz w:val="18"/>
      <w:szCs w:val="18"/>
    </w:rPr>
  </w:style>
  <w:style w:type="paragraph" w:customStyle="1" w:styleId="616">
    <w:name w:val="Table Paragraph"/>
    <w:basedOn w:val="1"/>
    <w:qFormat/>
    <w:uiPriority w:val="0"/>
    <w:pPr>
      <w:adjustRightInd/>
      <w:jc w:val="left"/>
    </w:pPr>
    <w:rPr>
      <w:rFonts w:ascii="Calibri" w:hAnsi="Calibri"/>
      <w:kern w:val="0"/>
      <w:sz w:val="22"/>
      <w:szCs w:val="22"/>
      <w:lang w:eastAsia="en-US"/>
    </w:rPr>
  </w:style>
  <w:style w:type="paragraph" w:customStyle="1" w:styleId="61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618">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619">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paragraph" w:customStyle="1" w:styleId="620">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621">
    <w:name w:val="_Style 50"/>
    <w:basedOn w:val="1"/>
    <w:next w:val="103"/>
    <w:qFormat/>
    <w:uiPriority w:val="0"/>
    <w:pPr>
      <w:spacing w:line="240" w:lineRule="auto"/>
      <w:ind w:firstLine="200" w:firstLineChars="200"/>
    </w:pPr>
    <w:rPr>
      <w:rFonts w:ascii="宋体" w:hAnsi="Times New Roman" w:eastAsia="宋体"/>
      <w:sz w:val="24"/>
      <w:lang w:val="zh-CN"/>
    </w:rPr>
  </w:style>
  <w:style w:type="character" w:customStyle="1" w:styleId="622">
    <w:name w:val="表格非标题文字 Char"/>
    <w:link w:val="83"/>
    <w:qFormat/>
    <w:uiPriority w:val="0"/>
    <w:rPr>
      <w:rFonts w:ascii="Futura Bk" w:hAnsi="Futura Bk"/>
      <w:kern w:val="2"/>
      <w:sz w:val="18"/>
      <w:szCs w:val="21"/>
      <w:lang w:val="en-US" w:eastAsia="zh-CN" w:bidi="ar-SA"/>
    </w:rPr>
  </w:style>
  <w:style w:type="character" w:customStyle="1" w:styleId="623">
    <w:name w:val="*正文 Char"/>
    <w:link w:val="84"/>
    <w:qFormat/>
    <w:locked/>
    <w:uiPriority w:val="0"/>
    <w:rPr>
      <w:rFonts w:ascii="宋体" w:hAnsi="宋体"/>
      <w:sz w:val="24"/>
    </w:rPr>
  </w:style>
  <w:style w:type="character" w:customStyle="1" w:styleId="624">
    <w:name w:val="Char Char71"/>
    <w:semiHidden/>
    <w:qFormat/>
    <w:uiPriority w:val="0"/>
    <w:rPr>
      <w:rFonts w:eastAsia="宋体"/>
      <w:kern w:val="2"/>
      <w:sz w:val="21"/>
      <w:szCs w:val="24"/>
      <w:lang w:val="en-US" w:eastAsia="zh-CN" w:bidi="ar-SA"/>
    </w:rPr>
  </w:style>
  <w:style w:type="character" w:customStyle="1" w:styleId="625">
    <w:name w:val="Char Char6"/>
    <w:qFormat/>
    <w:uiPriority w:val="0"/>
    <w:rPr>
      <w:rFonts w:eastAsia="宋体"/>
      <w:kern w:val="2"/>
      <w:sz w:val="21"/>
      <w:szCs w:val="24"/>
      <w:lang w:val="en-US" w:eastAsia="zh-CN" w:bidi="ar-SA"/>
    </w:rPr>
  </w:style>
  <w:style w:type="character" w:customStyle="1" w:styleId="626">
    <w:name w:val="正文缩进 Char"/>
    <w:qFormat/>
    <w:uiPriority w:val="0"/>
    <w:rPr>
      <w:rFonts w:eastAsia="宋体"/>
      <w:kern w:val="2"/>
      <w:sz w:val="21"/>
      <w:lang w:val="en-US" w:eastAsia="zh-CN"/>
    </w:rPr>
  </w:style>
  <w:style w:type="character" w:customStyle="1" w:styleId="627">
    <w:name w:val="正文首行缩进 Char1"/>
    <w:qFormat/>
    <w:uiPriority w:val="0"/>
    <w:rPr>
      <w:rFonts w:ascii="宋体" w:hAnsi="Times New Roman" w:eastAsia="宋体" w:cs="Times New Roman"/>
      <w:snapToGrid w:val="0"/>
      <w:kern w:val="2"/>
      <w:sz w:val="24"/>
      <w:szCs w:val="21"/>
      <w:lang w:val="zh-CN"/>
    </w:rPr>
  </w:style>
  <w:style w:type="character" w:customStyle="1" w:styleId="628">
    <w:name w:val="Char Char28"/>
    <w:qFormat/>
    <w:uiPriority w:val="6"/>
    <w:rPr>
      <w:rFonts w:ascii="仿宋_GB2312" w:hAnsi="仿宋_GB2312" w:eastAsia="仿宋_GB2312"/>
      <w:kern w:val="1"/>
      <w:sz w:val="28"/>
    </w:rPr>
  </w:style>
  <w:style w:type="character" w:customStyle="1" w:styleId="629">
    <w:name w:val="标题 3 Char1"/>
    <w:qFormat/>
    <w:uiPriority w:val="0"/>
    <w:rPr>
      <w:rFonts w:hint="eastAsia" w:ascii="华文中宋" w:hAnsi="华文中宋" w:eastAsia="华文中宋"/>
      <w:b/>
      <w:bCs/>
      <w:kern w:val="2"/>
      <w:sz w:val="32"/>
      <w:szCs w:val="32"/>
      <w:lang w:val="en-US" w:eastAsia="zh-CN" w:bidi="ar-SA"/>
    </w:rPr>
  </w:style>
  <w:style w:type="character" w:customStyle="1" w:styleId="630">
    <w:name w:val="Heading 1 Char"/>
    <w:qFormat/>
    <w:uiPriority w:val="6"/>
    <w:rPr>
      <w:rFonts w:ascii="Times New Roman" w:hAnsi="Times New Roman" w:eastAsia="黑体" w:cs="Times New Roman"/>
      <w:b/>
      <w:kern w:val="0"/>
      <w:sz w:val="24"/>
      <w:szCs w:val="24"/>
    </w:rPr>
  </w:style>
  <w:style w:type="character" w:customStyle="1" w:styleId="631">
    <w:name w:val="U_正文 Char"/>
    <w:link w:val="85"/>
    <w:qFormat/>
    <w:uiPriority w:val="0"/>
    <w:rPr>
      <w:sz w:val="24"/>
      <w:szCs w:val="24"/>
    </w:rPr>
  </w:style>
  <w:style w:type="character" w:customStyle="1" w:styleId="632">
    <w:name w:val="HTML 地址 Char1"/>
    <w:qFormat/>
    <w:uiPriority w:val="0"/>
    <w:rPr>
      <w:rFonts w:ascii="Times New Roman" w:hAnsi="Times New Roman" w:eastAsia="宋体" w:cs="Times New Roman"/>
      <w:i/>
      <w:iCs/>
      <w:szCs w:val="24"/>
    </w:rPr>
  </w:style>
  <w:style w:type="character" w:customStyle="1" w:styleId="633">
    <w:name w:val="批注主题 Char1"/>
    <w:link w:val="61"/>
    <w:qFormat/>
    <w:uiPriority w:val="0"/>
    <w:rPr>
      <w:b/>
      <w:bCs/>
      <w:kern w:val="2"/>
      <w:sz w:val="21"/>
      <w:szCs w:val="24"/>
    </w:rPr>
  </w:style>
  <w:style w:type="character" w:customStyle="1" w:styleId="634">
    <w:name w:val="Char Char51"/>
    <w:qFormat/>
    <w:uiPriority w:val="0"/>
    <w:rPr>
      <w:rFonts w:ascii="宋体" w:hAnsi="Courier New" w:eastAsia="宋体"/>
      <w:kern w:val="2"/>
      <w:sz w:val="21"/>
      <w:lang w:val="en-US" w:eastAsia="zh-CN"/>
    </w:rPr>
  </w:style>
  <w:style w:type="character" w:customStyle="1" w:styleId="635">
    <w:name w:val="表正文 Char"/>
    <w:qFormat/>
    <w:uiPriority w:val="0"/>
    <w:rPr>
      <w:rFonts w:ascii="宋体" w:eastAsia="宋体"/>
      <w:snapToGrid w:val="0"/>
      <w:color w:val="000000"/>
      <w:kern w:val="28"/>
      <w:sz w:val="28"/>
      <w:lang w:val="en-US" w:eastAsia="zh-CN" w:bidi="ar-SA"/>
    </w:rPr>
  </w:style>
  <w:style w:type="character" w:customStyle="1" w:styleId="636">
    <w:name w:val="Char Char34"/>
    <w:qFormat/>
    <w:uiPriority w:val="6"/>
    <w:rPr>
      <w:b/>
      <w:kern w:val="1"/>
      <w:sz w:val="28"/>
      <w:szCs w:val="28"/>
    </w:rPr>
  </w:style>
  <w:style w:type="character" w:customStyle="1" w:styleId="637">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638">
    <w:name w:val="哈哈正文 Char"/>
    <w:link w:val="86"/>
    <w:qFormat/>
    <w:uiPriority w:val="0"/>
    <w:rPr>
      <w:rFonts w:ascii="宋体" w:hAnsi="宋体" w:eastAsia="宋体"/>
      <w:kern w:val="2"/>
      <w:sz w:val="24"/>
      <w:lang w:bidi="ar-SA"/>
    </w:rPr>
  </w:style>
  <w:style w:type="character" w:customStyle="1" w:styleId="639">
    <w:name w:val="未处理的提及1"/>
    <w:qFormat/>
    <w:uiPriority w:val="0"/>
    <w:rPr>
      <w:color w:val="808080"/>
      <w:shd w:val="clear" w:color="auto" w:fill="E6E6E6"/>
    </w:rPr>
  </w:style>
  <w:style w:type="character" w:customStyle="1" w:styleId="640">
    <w:name w:val="txt"/>
    <w:qFormat/>
    <w:uiPriority w:val="0"/>
    <w:rPr>
      <w:rFonts w:ascii="仿宋_GB2312" w:eastAsia="微软雅黑"/>
      <w:b/>
      <w:kern w:val="2"/>
      <w:sz w:val="32"/>
      <w:szCs w:val="32"/>
      <w:lang w:val="en-US" w:eastAsia="zh-CN" w:bidi="ar-SA"/>
    </w:rPr>
  </w:style>
  <w:style w:type="character" w:customStyle="1" w:styleId="641">
    <w:name w:val="二级标题 Char Char"/>
    <w:qFormat/>
    <w:uiPriority w:val="0"/>
    <w:rPr>
      <w:rFonts w:ascii="宋体" w:hAnsi="宋体" w:eastAsia="宋体"/>
      <w:b/>
      <w:snapToGrid w:val="0"/>
      <w:kern w:val="2"/>
      <w:sz w:val="24"/>
      <w:szCs w:val="24"/>
      <w:lang w:val="en-US" w:eastAsia="zh-CN" w:bidi="ar-SA"/>
    </w:rPr>
  </w:style>
  <w:style w:type="character" w:customStyle="1" w:styleId="642">
    <w:name w:val="Char Char32"/>
    <w:qFormat/>
    <w:uiPriority w:val="6"/>
    <w:rPr>
      <w:b/>
      <w:kern w:val="1"/>
      <w:sz w:val="24"/>
      <w:szCs w:val="24"/>
    </w:rPr>
  </w:style>
  <w:style w:type="character" w:customStyle="1" w:styleId="643">
    <w:name w:val="PI Char1"/>
    <w:qFormat/>
    <w:uiPriority w:val="0"/>
    <w:rPr>
      <w:rFonts w:ascii="宋体" w:hAnsi="宋体"/>
      <w:kern w:val="2"/>
      <w:sz w:val="24"/>
      <w:szCs w:val="24"/>
    </w:rPr>
  </w:style>
  <w:style w:type="character" w:customStyle="1" w:styleId="644">
    <w:name w:val="tw4winTerm"/>
    <w:qFormat/>
    <w:uiPriority w:val="0"/>
    <w:rPr>
      <w:color w:val="0000FF"/>
    </w:rPr>
  </w:style>
  <w:style w:type="character" w:customStyle="1" w:styleId="645">
    <w:name w:val="Footer Char"/>
    <w:qFormat/>
    <w:locked/>
    <w:uiPriority w:val="0"/>
    <w:rPr>
      <w:rFonts w:eastAsia="宋体"/>
      <w:kern w:val="2"/>
      <w:sz w:val="18"/>
      <w:lang w:val="en-US" w:eastAsia="zh-CN" w:bidi="ar-SA"/>
    </w:rPr>
  </w:style>
  <w:style w:type="character" w:customStyle="1" w:styleId="646">
    <w:name w:val="普通文字 Char Char1"/>
    <w:qFormat/>
    <w:uiPriority w:val="0"/>
    <w:rPr>
      <w:rFonts w:ascii="宋体" w:hAnsi="Courier New"/>
      <w:kern w:val="2"/>
      <w:sz w:val="21"/>
    </w:rPr>
  </w:style>
  <w:style w:type="character" w:customStyle="1" w:styleId="647">
    <w:name w:val="Char Char101"/>
    <w:qFormat/>
    <w:uiPriority w:val="6"/>
    <w:rPr>
      <w:rFonts w:ascii="宋体" w:hAnsi="宋体"/>
      <w:kern w:val="2"/>
      <w:sz w:val="21"/>
      <w:szCs w:val="24"/>
      <w:lang w:val="en-US" w:eastAsia="zh-CN"/>
    </w:rPr>
  </w:style>
  <w:style w:type="character" w:customStyle="1" w:styleId="648">
    <w:name w:val="标题 4 Char"/>
    <w:qFormat/>
    <w:uiPriority w:val="0"/>
    <w:rPr>
      <w:rFonts w:ascii="Arial" w:hAnsi="Arial" w:eastAsia="黑体"/>
      <w:b/>
      <w:kern w:val="2"/>
      <w:sz w:val="28"/>
    </w:rPr>
  </w:style>
  <w:style w:type="character" w:customStyle="1" w:styleId="649">
    <w:name w:val="链接"/>
    <w:qFormat/>
    <w:uiPriority w:val="0"/>
    <w:rPr>
      <w:color w:val="0000FF"/>
      <w:sz w:val="21"/>
      <w:szCs w:val="21"/>
      <w:u w:val="single"/>
    </w:rPr>
  </w:style>
  <w:style w:type="character" w:customStyle="1" w:styleId="650">
    <w:name w:val="h4 Char"/>
    <w:qFormat/>
    <w:uiPriority w:val="0"/>
    <w:rPr>
      <w:rFonts w:ascii="Arial" w:hAnsi="Arial" w:eastAsia="黑体"/>
      <w:b/>
      <w:bCs/>
      <w:kern w:val="2"/>
      <w:sz w:val="28"/>
      <w:szCs w:val="28"/>
      <w:lang w:val="zh-CN" w:eastAsia="zh-CN" w:bidi="ar-SA"/>
    </w:rPr>
  </w:style>
  <w:style w:type="character" w:customStyle="1" w:styleId="651">
    <w:name w:val="5正文 Char"/>
    <w:link w:val="87"/>
    <w:qFormat/>
    <w:uiPriority w:val="0"/>
    <w:rPr>
      <w:rFonts w:ascii="仿宋_GB2312" w:hAnsi="微软雅黑" w:eastAsia="仿宋_GB2312"/>
      <w:sz w:val="28"/>
      <w:szCs w:val="21"/>
    </w:rPr>
  </w:style>
  <w:style w:type="character" w:customStyle="1" w:styleId="652">
    <w:name w:val="标题 3 字符"/>
    <w:qFormat/>
    <w:uiPriority w:val="9"/>
    <w:rPr>
      <w:b/>
      <w:bCs/>
      <w:kern w:val="2"/>
      <w:sz w:val="32"/>
      <w:szCs w:val="32"/>
    </w:rPr>
  </w:style>
  <w:style w:type="character" w:customStyle="1" w:styleId="653">
    <w:name w:val="样式6 Char"/>
    <w:qFormat/>
    <w:uiPriority w:val="0"/>
    <w:rPr>
      <w:rFonts w:ascii="仿宋_GB2312" w:hAnsi="宋体" w:eastAsia="仿宋_GB2312"/>
      <w:b/>
      <w:bCs/>
      <w:kern w:val="2"/>
      <w:sz w:val="24"/>
      <w:szCs w:val="24"/>
      <w:lang w:val="en-US" w:eastAsia="zh-CN" w:bidi="ar-SA"/>
    </w:rPr>
  </w:style>
  <w:style w:type="character" w:customStyle="1" w:styleId="654">
    <w:name w:val="Char Char14"/>
    <w:qFormat/>
    <w:uiPriority w:val="6"/>
    <w:rPr>
      <w:rFonts w:ascii="黑体" w:hAnsi="黑体" w:eastAsia="黑体"/>
    </w:rPr>
  </w:style>
  <w:style w:type="character" w:customStyle="1" w:styleId="655">
    <w:name w:val="Heading 2 Hidden Char"/>
    <w:qFormat/>
    <w:uiPriority w:val="0"/>
    <w:rPr>
      <w:rFonts w:ascii="仿宋_GB2312" w:eastAsia="仿宋_GB2312"/>
      <w:b/>
      <w:bCs/>
      <w:kern w:val="2"/>
      <w:sz w:val="24"/>
      <w:szCs w:val="24"/>
      <w:lang w:val="zh-CN" w:eastAsia="zh-CN" w:bidi="ar-SA"/>
    </w:rPr>
  </w:style>
  <w:style w:type="character" w:customStyle="1" w:styleId="656">
    <w:name w:val="正文首行缩进 2 Char"/>
    <w:link w:val="26"/>
    <w:qFormat/>
    <w:uiPriority w:val="0"/>
    <w:rPr>
      <w:rFonts w:ascii="宋体" w:hAnsi="宋体"/>
      <w:kern w:val="2"/>
      <w:sz w:val="21"/>
      <w:szCs w:val="24"/>
    </w:rPr>
  </w:style>
  <w:style w:type="character" w:customStyle="1" w:styleId="657">
    <w:name w:val="font11"/>
    <w:qFormat/>
    <w:uiPriority w:val="0"/>
    <w:rPr>
      <w:rFonts w:hint="default" w:ascii="Times New Roman" w:hAnsi="Times New Roman" w:cs="Times New Roman"/>
      <w:color w:val="000000"/>
      <w:sz w:val="22"/>
      <w:szCs w:val="22"/>
      <w:u w:val="none"/>
    </w:rPr>
  </w:style>
  <w:style w:type="character" w:customStyle="1" w:styleId="658">
    <w:name w:val="表正文 Char1"/>
    <w:qFormat/>
    <w:uiPriority w:val="0"/>
    <w:rPr>
      <w:rFonts w:ascii="宋体" w:eastAsia="宋体"/>
      <w:snapToGrid w:val="0"/>
      <w:color w:val="000000"/>
      <w:kern w:val="28"/>
      <w:sz w:val="28"/>
    </w:rPr>
  </w:style>
  <w:style w:type="character" w:customStyle="1" w:styleId="659">
    <w:name w:val="blue1"/>
    <w:basedOn w:val="70"/>
    <w:qFormat/>
    <w:uiPriority w:val="0"/>
    <w:rPr>
      <w:rFonts w:ascii="Arial" w:hAnsi="Arial" w:eastAsia="黑体" w:cs="Arial"/>
      <w:snapToGrid w:val="0"/>
      <w:kern w:val="0"/>
      <w:szCs w:val="21"/>
    </w:rPr>
  </w:style>
  <w:style w:type="character" w:customStyle="1" w:styleId="660">
    <w:name w:val="纯文本 Char"/>
    <w:link w:val="34"/>
    <w:qFormat/>
    <w:uiPriority w:val="0"/>
    <w:rPr>
      <w:rFonts w:ascii="宋体" w:hAnsi="Courier New" w:eastAsia="宋体" w:cs="Arial"/>
      <w:snapToGrid w:val="0"/>
      <w:kern w:val="2"/>
      <w:sz w:val="21"/>
      <w:szCs w:val="21"/>
      <w:lang w:val="en-US" w:eastAsia="zh-CN" w:bidi="ar-SA"/>
    </w:rPr>
  </w:style>
  <w:style w:type="character" w:customStyle="1" w:styleId="661">
    <w:name w:val="标书1 Char"/>
    <w:qFormat/>
    <w:uiPriority w:val="0"/>
    <w:rPr>
      <w:rFonts w:eastAsia="宋体"/>
      <w:b/>
      <w:bCs/>
      <w:kern w:val="44"/>
      <w:sz w:val="44"/>
      <w:szCs w:val="44"/>
      <w:lang w:val="en-US" w:eastAsia="zh-CN" w:bidi="ar-SA"/>
    </w:rPr>
  </w:style>
  <w:style w:type="character" w:customStyle="1" w:styleId="662">
    <w:name w:val="样式5 Char"/>
    <w:qFormat/>
    <w:uiPriority w:val="0"/>
    <w:rPr>
      <w:rFonts w:ascii="仿宋_GB2312" w:hAnsi="仿宋" w:eastAsia="仿宋_GB2312"/>
      <w:kern w:val="2"/>
      <w:sz w:val="24"/>
      <w:szCs w:val="24"/>
    </w:rPr>
  </w:style>
  <w:style w:type="character" w:customStyle="1" w:styleId="663">
    <w:name w:val="样式4 Char"/>
    <w:qFormat/>
    <w:uiPriority w:val="0"/>
    <w:rPr>
      <w:rFonts w:ascii="仿宋_GB2312" w:hAnsi="仿宋" w:eastAsia="仿宋_GB2312"/>
      <w:b/>
      <w:kern w:val="2"/>
      <w:sz w:val="32"/>
      <w:szCs w:val="32"/>
      <w:lang w:bidi="ar-SA"/>
    </w:rPr>
  </w:style>
  <w:style w:type="character" w:customStyle="1" w:styleId="664">
    <w:name w:val="插图说明 Char"/>
    <w:qFormat/>
    <w:uiPriority w:val="0"/>
    <w:rPr>
      <w:rFonts w:eastAsia="黑体"/>
      <w:sz w:val="24"/>
      <w:lang w:val="en-US" w:eastAsia="zh-CN"/>
    </w:rPr>
  </w:style>
  <w:style w:type="character" w:customStyle="1" w:styleId="665">
    <w:name w:val="正文2 Char Char"/>
    <w:link w:val="88"/>
    <w:qFormat/>
    <w:uiPriority w:val="0"/>
    <w:rPr>
      <w:rFonts w:eastAsia="宋体"/>
      <w:kern w:val="2"/>
      <w:sz w:val="24"/>
      <w:lang w:val="en-US" w:eastAsia="zh-CN" w:bidi="ar-SA"/>
    </w:rPr>
  </w:style>
  <w:style w:type="character" w:customStyle="1" w:styleId="666">
    <w:name w:val="Char Char24"/>
    <w:qFormat/>
    <w:uiPriority w:val="6"/>
    <w:rPr>
      <w:kern w:val="1"/>
      <w:sz w:val="21"/>
    </w:rPr>
  </w:style>
  <w:style w:type="character" w:customStyle="1" w:styleId="667">
    <w:name w:val="副标题 Char"/>
    <w:link w:val="48"/>
    <w:qFormat/>
    <w:uiPriority w:val="0"/>
    <w:rPr>
      <w:rFonts w:ascii="Arial" w:hAnsi="Arial" w:eastAsia="隶书"/>
      <w:b/>
      <w:bCs/>
      <w:kern w:val="28"/>
      <w:sz w:val="44"/>
      <w:szCs w:val="32"/>
      <w:lang w:val="en-US" w:eastAsia="zh-CN" w:bidi="ar-SA"/>
    </w:rPr>
  </w:style>
  <w:style w:type="character" w:customStyle="1" w:styleId="668">
    <w:name w:val="普通文字 Char1 Char"/>
    <w:qFormat/>
    <w:uiPriority w:val="0"/>
    <w:rPr>
      <w:rFonts w:ascii="宋体" w:hAnsi="Courier New" w:eastAsia="宋体"/>
      <w:kern w:val="2"/>
      <w:sz w:val="21"/>
      <w:szCs w:val="24"/>
      <w:lang w:val="en-US" w:eastAsia="zh-CN" w:bidi="ar-SA"/>
    </w:rPr>
  </w:style>
  <w:style w:type="character" w:customStyle="1" w:styleId="669">
    <w:name w:val="h3 Char1"/>
    <w:qFormat/>
    <w:uiPriority w:val="0"/>
    <w:rPr>
      <w:rFonts w:eastAsia="宋体"/>
      <w:b/>
      <w:bCs/>
      <w:kern w:val="2"/>
      <w:sz w:val="32"/>
      <w:szCs w:val="32"/>
      <w:lang w:bidi="ar-SA"/>
    </w:rPr>
  </w:style>
  <w:style w:type="character" w:customStyle="1" w:styleId="670">
    <w:name w:val="标题 Char1"/>
    <w:qFormat/>
    <w:uiPriority w:val="0"/>
    <w:rPr>
      <w:rFonts w:ascii="Cambria" w:hAnsi="Cambria" w:eastAsia="宋体" w:cs="Times New Roman"/>
      <w:b/>
      <w:bCs/>
      <w:sz w:val="32"/>
      <w:szCs w:val="32"/>
      <w:lang w:bidi="ar-SA"/>
    </w:rPr>
  </w:style>
  <w:style w:type="character" w:customStyle="1" w:styleId="671">
    <w:name w:val="gf正文1 Char"/>
    <w:qFormat/>
    <w:uiPriority w:val="0"/>
    <w:rPr>
      <w:rFonts w:ascii="宋体" w:hAnsi="宋体" w:eastAsia="宋体" w:cs="宋体"/>
      <w:kern w:val="2"/>
      <w:sz w:val="24"/>
      <w:szCs w:val="24"/>
      <w:lang w:val="en-US" w:eastAsia="zh-CN" w:bidi="ar-SA"/>
    </w:rPr>
  </w:style>
  <w:style w:type="character" w:customStyle="1" w:styleId="672">
    <w:name w:val="正文文本缩进 Char1"/>
    <w:qFormat/>
    <w:uiPriority w:val="0"/>
    <w:rPr>
      <w:rFonts w:ascii="Calibri" w:hAnsi="Calibri"/>
      <w:sz w:val="28"/>
    </w:rPr>
  </w:style>
  <w:style w:type="character" w:customStyle="1" w:styleId="673">
    <w:name w:val="No Spacing Char"/>
    <w:link w:val="89"/>
    <w:qFormat/>
    <w:uiPriority w:val="1"/>
    <w:rPr>
      <w:sz w:val="22"/>
      <w:szCs w:val="22"/>
      <w:lang w:val="en-US" w:eastAsia="zh-CN" w:bidi="ar-SA"/>
    </w:rPr>
  </w:style>
  <w:style w:type="character" w:customStyle="1" w:styleId="674">
    <w:name w:val="样式7 Char"/>
    <w:qFormat/>
    <w:uiPriority w:val="0"/>
    <w:rPr>
      <w:rFonts w:ascii="仿宋_GB2312" w:hAnsi="仿宋" w:eastAsia="仿宋_GB2312"/>
      <w:b/>
      <w:kern w:val="2"/>
      <w:sz w:val="24"/>
      <w:szCs w:val="24"/>
    </w:rPr>
  </w:style>
  <w:style w:type="character" w:customStyle="1" w:styleId="675">
    <w:name w:val="font12gray1"/>
    <w:qFormat/>
    <w:uiPriority w:val="0"/>
    <w:rPr>
      <w:rFonts w:ascii="仿宋_GB2312" w:eastAsia="微软雅黑"/>
      <w:b/>
      <w:spacing w:val="300"/>
      <w:kern w:val="2"/>
      <w:sz w:val="18"/>
      <w:szCs w:val="18"/>
      <w:lang w:val="en-US" w:eastAsia="zh-CN" w:bidi="ar-SA"/>
    </w:rPr>
  </w:style>
  <w:style w:type="character" w:customStyle="1" w:styleId="676">
    <w:name w:val="Char Char7"/>
    <w:semiHidden/>
    <w:qFormat/>
    <w:uiPriority w:val="0"/>
    <w:rPr>
      <w:rFonts w:eastAsia="宋体"/>
      <w:kern w:val="2"/>
      <w:sz w:val="21"/>
      <w:szCs w:val="24"/>
      <w:lang w:val="en-US" w:eastAsia="zh-CN" w:bidi="ar-SA"/>
    </w:rPr>
  </w:style>
  <w:style w:type="character" w:customStyle="1" w:styleId="677">
    <w:name w:val="表名 Char"/>
    <w:qFormat/>
    <w:uiPriority w:val="0"/>
    <w:rPr>
      <w:rFonts w:eastAsia="宋体"/>
      <w:b/>
      <w:bCs/>
      <w:kern w:val="2"/>
      <w:sz w:val="24"/>
      <w:szCs w:val="24"/>
      <w:lang w:val="en-US" w:eastAsia="zh-CN" w:bidi="ar-SA"/>
    </w:rPr>
  </w:style>
  <w:style w:type="character" w:customStyle="1" w:styleId="678">
    <w:name w:val="Document Map Char"/>
    <w:qFormat/>
    <w:locked/>
    <w:uiPriority w:val="0"/>
    <w:rPr>
      <w:rFonts w:eastAsia="宋体"/>
      <w:kern w:val="2"/>
      <w:sz w:val="21"/>
      <w:szCs w:val="24"/>
      <w:lang w:val="en-US" w:eastAsia="zh-CN" w:bidi="ar-SA"/>
    </w:rPr>
  </w:style>
  <w:style w:type="character" w:customStyle="1" w:styleId="679">
    <w:name w:val="font41"/>
    <w:qFormat/>
    <w:uiPriority w:val="0"/>
    <w:rPr>
      <w:rFonts w:hint="eastAsia" w:ascii="仿宋_GB2312" w:eastAsia="仿宋_GB2312" w:cs="仿宋_GB2312"/>
      <w:color w:val="000000"/>
      <w:sz w:val="22"/>
      <w:szCs w:val="22"/>
      <w:u w:val="none"/>
    </w:rPr>
  </w:style>
  <w:style w:type="character" w:customStyle="1" w:styleId="680">
    <w:name w:val="标题 6 Char"/>
    <w:link w:val="8"/>
    <w:qFormat/>
    <w:uiPriority w:val="0"/>
    <w:rPr>
      <w:rFonts w:ascii="Arial" w:hAnsi="Arial" w:eastAsia="黑体"/>
      <w:b/>
      <w:bCs/>
      <w:kern w:val="2"/>
      <w:sz w:val="24"/>
      <w:szCs w:val="24"/>
    </w:rPr>
  </w:style>
  <w:style w:type="character" w:customStyle="1" w:styleId="681">
    <w:name w:val="纯文本 Char_0"/>
    <w:link w:val="90"/>
    <w:qFormat/>
    <w:uiPriority w:val="0"/>
    <w:rPr>
      <w:rFonts w:ascii="宋体" w:hAnsi="Courier New"/>
      <w:kern w:val="2"/>
      <w:sz w:val="21"/>
      <w:szCs w:val="21"/>
      <w:lang w:val="en-US" w:eastAsia="zh-CN"/>
    </w:rPr>
  </w:style>
  <w:style w:type="character" w:customStyle="1" w:styleId="682">
    <w:name w:val="Balloon Text Char"/>
    <w:qFormat/>
    <w:locked/>
    <w:uiPriority w:val="0"/>
    <w:rPr>
      <w:rFonts w:eastAsia="宋体"/>
      <w:kern w:val="2"/>
      <w:sz w:val="18"/>
      <w:szCs w:val="18"/>
      <w:lang w:val="en-US" w:eastAsia="zh-CN" w:bidi="ar-SA"/>
    </w:rPr>
  </w:style>
  <w:style w:type="character" w:customStyle="1" w:styleId="683">
    <w:name w:val="正文 项目2 Char"/>
    <w:basedOn w:val="684"/>
    <w:qFormat/>
    <w:uiPriority w:val="0"/>
    <w:rPr>
      <w:rFonts w:ascii="仿宋_GB2312" w:hAnsi="仿宋_GB2312" w:eastAsia="仿宋_GB2312"/>
      <w:kern w:val="2"/>
      <w:sz w:val="24"/>
      <w:lang w:bidi="ar-SA"/>
    </w:rPr>
  </w:style>
  <w:style w:type="character" w:customStyle="1" w:styleId="684">
    <w:name w:val="正文 项目 Char"/>
    <w:qFormat/>
    <w:uiPriority w:val="0"/>
    <w:rPr>
      <w:rFonts w:ascii="仿宋_GB2312" w:hAnsi="仿宋_GB2312" w:eastAsia="仿宋_GB2312"/>
      <w:kern w:val="2"/>
      <w:sz w:val="24"/>
      <w:lang w:bidi="ar-SA"/>
    </w:rPr>
  </w:style>
  <w:style w:type="character" w:customStyle="1" w:styleId="685">
    <w:name w:val="h Char Char1"/>
    <w:qFormat/>
    <w:uiPriority w:val="0"/>
    <w:rPr>
      <w:rFonts w:eastAsia="宋体"/>
      <w:kern w:val="2"/>
      <w:sz w:val="18"/>
      <w:szCs w:val="18"/>
      <w:lang w:val="en-US" w:eastAsia="zh-CN" w:bidi="ar-SA"/>
    </w:rPr>
  </w:style>
  <w:style w:type="character" w:customStyle="1" w:styleId="686">
    <w:name w:val="Char Char27"/>
    <w:qFormat/>
    <w:uiPriority w:val="6"/>
    <w:rPr>
      <w:rFonts w:ascii="宋体" w:hAnsi="宋体" w:eastAsia="宋体"/>
      <w:color w:val="000000"/>
      <w:kern w:val="1"/>
      <w:sz w:val="28"/>
      <w:lang w:val="en-US" w:eastAsia="zh-CN" w:bidi="ar-SA"/>
    </w:rPr>
  </w:style>
  <w:style w:type="character" w:customStyle="1" w:styleId="687">
    <w:name w:val="px14"/>
    <w:qFormat/>
    <w:uiPriority w:val="0"/>
    <w:rPr>
      <w:rFonts w:ascii="仿宋_GB2312" w:eastAsia="微软雅黑" w:cs="Times New Roman"/>
      <w:b/>
      <w:kern w:val="2"/>
      <w:sz w:val="32"/>
      <w:szCs w:val="32"/>
      <w:lang w:val="en-US" w:eastAsia="zh-CN" w:bidi="ar-SA"/>
    </w:rPr>
  </w:style>
  <w:style w:type="character" w:customStyle="1" w:styleId="688">
    <w:name w:val="HTML 预设格式 Char1"/>
    <w:qFormat/>
    <w:uiPriority w:val="0"/>
    <w:rPr>
      <w:rFonts w:ascii="Courier New" w:hAnsi="Courier New" w:eastAsia="宋体" w:cs="Courier New"/>
      <w:sz w:val="20"/>
      <w:szCs w:val="20"/>
    </w:rPr>
  </w:style>
  <w:style w:type="character" w:customStyle="1" w:styleId="689">
    <w:name w:val="普通文字 Char1"/>
    <w:qFormat/>
    <w:uiPriority w:val="0"/>
    <w:rPr>
      <w:rFonts w:ascii="宋体" w:hAnsi="Courier New" w:eastAsia="宋体"/>
      <w:kern w:val="2"/>
      <w:sz w:val="21"/>
      <w:lang w:val="en-US" w:eastAsia="zh-CN"/>
    </w:rPr>
  </w:style>
  <w:style w:type="character" w:customStyle="1" w:styleId="690">
    <w:name w:val="hei16b1"/>
    <w:qFormat/>
    <w:uiPriority w:val="0"/>
    <w:rPr>
      <w:rFonts w:hint="default" w:ascii="Arial" w:hAnsi="Arial" w:cs="Arial"/>
      <w:b/>
      <w:bCs/>
      <w:color w:val="000000"/>
      <w:sz w:val="24"/>
      <w:szCs w:val="24"/>
    </w:rPr>
  </w:style>
  <w:style w:type="character" w:customStyle="1" w:styleId="691">
    <w:name w:val="正文（绿盟科技） Char"/>
    <w:link w:val="92"/>
    <w:qFormat/>
    <w:uiPriority w:val="0"/>
    <w:rPr>
      <w:rFonts w:ascii="Arial" w:hAnsi="Arial"/>
      <w:sz w:val="21"/>
      <w:szCs w:val="21"/>
    </w:rPr>
  </w:style>
  <w:style w:type="character" w:customStyle="1" w:styleId="692">
    <w:name w:val="Char Char19"/>
    <w:qFormat/>
    <w:uiPriority w:val="6"/>
    <w:rPr>
      <w:rFonts w:ascii="宋体" w:hAnsi="宋体"/>
      <w:i/>
      <w:sz w:val="24"/>
      <w:szCs w:val="24"/>
    </w:rPr>
  </w:style>
  <w:style w:type="character" w:customStyle="1" w:styleId="693">
    <w:name w:val="页脚 Char"/>
    <w:qFormat/>
    <w:uiPriority w:val="0"/>
    <w:rPr>
      <w:rFonts w:eastAsia="仿宋_GB2312"/>
      <w:kern w:val="2"/>
      <w:sz w:val="18"/>
      <w:lang w:val="en-US" w:eastAsia="zh-CN"/>
    </w:rPr>
  </w:style>
  <w:style w:type="character" w:customStyle="1" w:styleId="694">
    <w:name w:val="批注主题 Char"/>
    <w:qFormat/>
    <w:uiPriority w:val="0"/>
    <w:rPr>
      <w:rFonts w:eastAsia="宋体"/>
      <w:b/>
      <w:bCs/>
      <w:kern w:val="2"/>
      <w:sz w:val="21"/>
      <w:szCs w:val="24"/>
      <w:lang w:val="en-US" w:eastAsia="zh-CN" w:bidi="ar-SA"/>
    </w:rPr>
  </w:style>
  <w:style w:type="character" w:customStyle="1" w:styleId="695">
    <w:name w:val="Comment Text Char"/>
    <w:qFormat/>
    <w:locked/>
    <w:uiPriority w:val="0"/>
    <w:rPr>
      <w:rFonts w:ascii="宋体" w:hAnsi="宋体" w:eastAsia="宋体"/>
      <w:kern w:val="2"/>
      <w:sz w:val="24"/>
      <w:lang w:val="en-US" w:eastAsia="zh-CN" w:bidi="ar-SA"/>
    </w:rPr>
  </w:style>
  <w:style w:type="character" w:customStyle="1" w:styleId="696">
    <w:name w:val="标题 2 字符"/>
    <w:qFormat/>
    <w:uiPriority w:val="1"/>
    <w:rPr>
      <w:rFonts w:ascii="仿宋_GB2312" w:hAnsi="Times New Roman" w:eastAsia="仿宋_GB2312" w:cs="Times New Roman"/>
      <w:b/>
      <w:kern w:val="2"/>
      <w:sz w:val="24"/>
      <w:lang w:val="zh-CN"/>
    </w:rPr>
  </w:style>
  <w:style w:type="character" w:customStyle="1" w:styleId="697">
    <w:name w:val="Char Char72"/>
    <w:qFormat/>
    <w:uiPriority w:val="0"/>
    <w:rPr>
      <w:rFonts w:eastAsia="宋体"/>
      <w:kern w:val="2"/>
      <w:sz w:val="21"/>
      <w:szCs w:val="24"/>
      <w:lang w:val="en-US" w:eastAsia="zh-CN" w:bidi="ar-SA"/>
    </w:rPr>
  </w:style>
  <w:style w:type="character" w:customStyle="1" w:styleId="698">
    <w:name w:val="正文文本缩进 Char2"/>
    <w:qFormat/>
    <w:uiPriority w:val="0"/>
    <w:rPr>
      <w:rFonts w:ascii="Times New Roman" w:hAnsi="Times New Roman" w:eastAsia="宋体" w:cs="Times New Roman"/>
      <w:snapToGrid w:val="0"/>
      <w:kern w:val="0"/>
      <w:szCs w:val="24"/>
    </w:rPr>
  </w:style>
  <w:style w:type="character" w:customStyle="1" w:styleId="699">
    <w:name w:val="样式2 Char"/>
    <w:qFormat/>
    <w:uiPriority w:val="0"/>
    <w:rPr>
      <w:rFonts w:ascii="仿宋_GB2312" w:hAnsi="仿宋" w:eastAsia="仿宋_GB2312" w:cs="仿宋_GB2312"/>
      <w:b/>
      <w:bCs/>
      <w:sz w:val="32"/>
      <w:szCs w:val="30"/>
      <w:lang w:val="zh-CN"/>
    </w:rPr>
  </w:style>
  <w:style w:type="character" w:customStyle="1" w:styleId="700">
    <w:name w:val="表格名称[858D7CFB-ED40-4347-BF05-701D383B685F]"/>
    <w:link w:val="93"/>
    <w:qFormat/>
    <w:uiPriority w:val="0"/>
    <w:rPr>
      <w:sz w:val="32"/>
    </w:rPr>
  </w:style>
  <w:style w:type="character" w:customStyle="1" w:styleId="701">
    <w:name w:val="Char Char4"/>
    <w:qFormat/>
    <w:uiPriority w:val="0"/>
    <w:rPr>
      <w:rFonts w:eastAsia="宋体"/>
      <w:b/>
      <w:sz w:val="24"/>
      <w:lang w:eastAsia="zh-CN" w:bidi="ar-SA"/>
    </w:rPr>
  </w:style>
  <w:style w:type="character" w:customStyle="1" w:styleId="702">
    <w:name w:val="c7 style3"/>
    <w:qFormat/>
    <w:uiPriority w:val="0"/>
  </w:style>
  <w:style w:type="character" w:customStyle="1" w:styleId="703">
    <w:name w:val="正文文本 3 Char1"/>
    <w:semiHidden/>
    <w:qFormat/>
    <w:uiPriority w:val="99"/>
    <w:rPr>
      <w:rFonts w:ascii="Times New Roman" w:hAnsi="Times New Roman" w:eastAsia="宋体" w:cs="Times New Roman"/>
      <w:sz w:val="16"/>
      <w:szCs w:val="16"/>
    </w:rPr>
  </w:style>
  <w:style w:type="character" w:customStyle="1" w:styleId="704">
    <w:name w:val="tw4winInternal"/>
    <w:qFormat/>
    <w:uiPriority w:val="0"/>
    <w:rPr>
      <w:rFonts w:ascii="Courier New" w:hAnsi="Courier New" w:cs="Courier New"/>
      <w:color w:val="FF0000"/>
      <w:lang w:val="en-US" w:eastAsia="zh-CN"/>
    </w:rPr>
  </w:style>
  <w:style w:type="character" w:customStyle="1" w:styleId="705">
    <w:name w:val="Char Char10"/>
    <w:semiHidden/>
    <w:qFormat/>
    <w:uiPriority w:val="0"/>
    <w:rPr>
      <w:rFonts w:ascii="宋体" w:hAnsi="宋体"/>
      <w:kern w:val="2"/>
      <w:sz w:val="21"/>
      <w:szCs w:val="24"/>
      <w:lang w:val="en-US" w:eastAsia="zh-CN"/>
    </w:rPr>
  </w:style>
  <w:style w:type="character" w:customStyle="1" w:styleId="706">
    <w:name w:val="shadow11"/>
    <w:qFormat/>
    <w:uiPriority w:val="0"/>
    <w:rPr>
      <w:color w:val="000000"/>
      <w:sz w:val="21"/>
    </w:rPr>
  </w:style>
  <w:style w:type="character" w:customStyle="1" w:styleId="707">
    <w:name w:val="正文非缩进 Char3"/>
    <w:qFormat/>
    <w:uiPriority w:val="0"/>
    <w:rPr>
      <w:rFonts w:ascii="宋体" w:eastAsia="宋体"/>
      <w:snapToGrid w:val="0"/>
      <w:color w:val="000000"/>
      <w:kern w:val="28"/>
      <w:sz w:val="28"/>
      <w:lang w:val="en-US" w:eastAsia="zh-CN" w:bidi="ar-SA"/>
    </w:rPr>
  </w:style>
  <w:style w:type="character" w:customStyle="1" w:styleId="708">
    <w:name w:val="Char Char"/>
    <w:qFormat/>
    <w:uiPriority w:val="0"/>
    <w:rPr>
      <w:rFonts w:ascii="宋体" w:hAnsi="Courier New" w:eastAsia="宋体"/>
      <w:kern w:val="2"/>
      <w:sz w:val="21"/>
      <w:lang w:val="en-US" w:eastAsia="zh-CN" w:bidi="ar-SA"/>
    </w:rPr>
  </w:style>
  <w:style w:type="character" w:customStyle="1" w:styleId="709">
    <w:name w:val="签名 Char1"/>
    <w:qFormat/>
    <w:uiPriority w:val="0"/>
    <w:rPr>
      <w:rFonts w:ascii="Times New Roman" w:hAnsi="Times New Roman" w:eastAsia="宋体" w:cs="Times New Roman"/>
      <w:szCs w:val="24"/>
    </w:rPr>
  </w:style>
  <w:style w:type="character" w:customStyle="1" w:styleId="710">
    <w:name w:val="日期 Char"/>
    <w:link w:val="37"/>
    <w:qFormat/>
    <w:uiPriority w:val="0"/>
    <w:rPr>
      <w:rFonts w:ascii="宋体"/>
      <w:kern w:val="2"/>
      <w:sz w:val="24"/>
      <w:szCs w:val="21"/>
      <w:lang w:val="zh-CN"/>
    </w:rPr>
  </w:style>
  <w:style w:type="character" w:customStyle="1" w:styleId="711">
    <w:name w:val="标题 9 Char"/>
    <w:link w:val="11"/>
    <w:qFormat/>
    <w:uiPriority w:val="0"/>
    <w:rPr>
      <w:rFonts w:ascii="Arial" w:hAnsi="Arial" w:eastAsia="黑体"/>
      <w:kern w:val="2"/>
      <w:sz w:val="21"/>
      <w:szCs w:val="21"/>
    </w:rPr>
  </w:style>
  <w:style w:type="character" w:customStyle="1" w:styleId="712">
    <w:name w:val="Char Char18"/>
    <w:qFormat/>
    <w:uiPriority w:val="6"/>
    <w:rPr>
      <w:rFonts w:ascii="宋体" w:hAnsi="宋体"/>
      <w:sz w:val="28"/>
    </w:rPr>
  </w:style>
  <w:style w:type="character" w:customStyle="1" w:styleId="713">
    <w:name w:val="批注文字 Char"/>
    <w:qFormat/>
    <w:uiPriority w:val="99"/>
    <w:rPr>
      <w:kern w:val="2"/>
      <w:sz w:val="21"/>
      <w:szCs w:val="24"/>
    </w:rPr>
  </w:style>
  <w:style w:type="character" w:customStyle="1" w:styleId="714">
    <w:name w:val="Char Char22"/>
    <w:qFormat/>
    <w:uiPriority w:val="6"/>
    <w:rPr>
      <w:rFonts w:ascii="宋体" w:hAnsi="宋体"/>
      <w:kern w:val="1"/>
      <w:sz w:val="24"/>
      <w:szCs w:val="24"/>
    </w:rPr>
  </w:style>
  <w:style w:type="character" w:customStyle="1" w:styleId="715">
    <w:name w:val="pt141"/>
    <w:qFormat/>
    <w:uiPriority w:val="0"/>
    <w:rPr>
      <w:color w:val="330066"/>
      <w:sz w:val="22"/>
      <w:szCs w:val="22"/>
    </w:rPr>
  </w:style>
  <w:style w:type="character" w:customStyle="1" w:styleId="716">
    <w:name w:val="正文文本缩进 2 Char1"/>
    <w:semiHidden/>
    <w:qFormat/>
    <w:uiPriority w:val="99"/>
    <w:rPr>
      <w:rFonts w:ascii="Times New Roman" w:hAnsi="Times New Roman" w:eastAsia="宋体" w:cs="Times New Roman"/>
      <w:szCs w:val="24"/>
    </w:rPr>
  </w:style>
  <w:style w:type="character" w:customStyle="1" w:styleId="717">
    <w:name w:val="批注框文本 Char"/>
    <w:link w:val="40"/>
    <w:qFormat/>
    <w:uiPriority w:val="0"/>
    <w:rPr>
      <w:kern w:val="2"/>
      <w:sz w:val="18"/>
      <w:szCs w:val="18"/>
    </w:rPr>
  </w:style>
  <w:style w:type="character" w:customStyle="1" w:styleId="718">
    <w:name w:val="Char Char611"/>
    <w:qFormat/>
    <w:uiPriority w:val="0"/>
    <w:rPr>
      <w:rFonts w:eastAsia="宋体"/>
      <w:kern w:val="2"/>
      <w:sz w:val="21"/>
      <w:szCs w:val="24"/>
      <w:lang w:val="en-US" w:eastAsia="zh-CN" w:bidi="ar-SA"/>
    </w:rPr>
  </w:style>
  <w:style w:type="character" w:customStyle="1" w:styleId="719">
    <w:name w:val="highlight1"/>
    <w:qFormat/>
    <w:uiPriority w:val="0"/>
    <w:rPr>
      <w:rFonts w:ascii="仿宋_GB2312" w:eastAsia="微软雅黑"/>
      <w:b/>
      <w:kern w:val="2"/>
      <w:sz w:val="23"/>
      <w:szCs w:val="23"/>
      <w:lang w:val="en-US" w:eastAsia="zh-CN" w:bidi="ar-SA"/>
    </w:rPr>
  </w:style>
  <w:style w:type="character" w:customStyle="1" w:styleId="720">
    <w:name w:val="my正文 Char"/>
    <w:link w:val="94"/>
    <w:qFormat/>
    <w:locked/>
    <w:uiPriority w:val="0"/>
    <w:rPr>
      <w:rFonts w:ascii="Tahoma" w:hAnsi="Tahoma"/>
      <w:sz w:val="24"/>
      <w:szCs w:val="24"/>
    </w:rPr>
  </w:style>
  <w:style w:type="character" w:customStyle="1" w:styleId="721">
    <w:name w:val="正文缩进 Char2"/>
    <w:link w:val="5"/>
    <w:qFormat/>
    <w:uiPriority w:val="0"/>
    <w:rPr>
      <w:rFonts w:ascii="宋体" w:eastAsia="宋体"/>
      <w:snapToGrid w:val="0"/>
      <w:color w:val="000000"/>
      <w:kern w:val="28"/>
      <w:sz w:val="28"/>
      <w:lang w:val="en-US" w:eastAsia="zh-CN" w:bidi="ar-SA"/>
    </w:rPr>
  </w:style>
  <w:style w:type="character" w:customStyle="1" w:styleId="722">
    <w:name w:val="Used by Word for text of Help footnotes Char Char1"/>
    <w:qFormat/>
    <w:uiPriority w:val="0"/>
    <w:rPr>
      <w:color w:val="0000FF"/>
      <w:sz w:val="21"/>
    </w:rPr>
  </w:style>
  <w:style w:type="character" w:customStyle="1" w:styleId="723">
    <w:name w:val="页眉 Char"/>
    <w:qFormat/>
    <w:uiPriority w:val="0"/>
    <w:rPr>
      <w:rFonts w:eastAsia="仿宋_GB2312"/>
      <w:kern w:val="2"/>
      <w:sz w:val="18"/>
      <w:lang w:val="en-US" w:eastAsia="zh-CN"/>
    </w:rPr>
  </w:style>
  <w:style w:type="character" w:customStyle="1" w:styleId="724">
    <w:name w:val="FA正文 Char Char"/>
    <w:qFormat/>
    <w:uiPriority w:val="0"/>
    <w:rPr>
      <w:rFonts w:hAnsi="宋体"/>
      <w:kern w:val="2"/>
      <w:sz w:val="24"/>
      <w:lang w:bidi="ar-SA"/>
    </w:rPr>
  </w:style>
  <w:style w:type="character" w:customStyle="1" w:styleId="725">
    <w:name w:val="纯文本 字符"/>
    <w:qFormat/>
    <w:uiPriority w:val="0"/>
    <w:rPr>
      <w:rFonts w:ascii="宋体" w:hAnsi="Courier New" w:eastAsia="宋体" w:cs="Arial"/>
      <w:snapToGrid w:val="0"/>
      <w:kern w:val="2"/>
      <w:sz w:val="21"/>
      <w:szCs w:val="21"/>
      <w:lang w:val="en-US" w:eastAsia="zh-CN" w:bidi="ar-SA"/>
    </w:rPr>
  </w:style>
  <w:style w:type="character" w:customStyle="1" w:styleId="726">
    <w:name w:val="3级 Char"/>
    <w:link w:val="95"/>
    <w:qFormat/>
    <w:uiPriority w:val="0"/>
    <w:rPr>
      <w:rFonts w:ascii="宋体" w:hAnsi="宋体"/>
      <w:b/>
      <w:bCs/>
      <w:sz w:val="28"/>
    </w:rPr>
  </w:style>
  <w:style w:type="character" w:customStyle="1" w:styleId="727">
    <w:name w:val="myp11"/>
    <w:qFormat/>
    <w:uiPriority w:val="0"/>
    <w:rPr>
      <w:rFonts w:ascii="仿宋_GB2312" w:eastAsia="微软雅黑"/>
      <w:b/>
      <w:kern w:val="2"/>
      <w:sz w:val="32"/>
      <w:szCs w:val="32"/>
      <w:lang w:val="en-US" w:eastAsia="zh-CN" w:bidi="ar-SA"/>
    </w:rPr>
  </w:style>
  <w:style w:type="character" w:customStyle="1" w:styleId="728">
    <w:name w:val="文档结构图 Char1"/>
    <w:link w:val="19"/>
    <w:qFormat/>
    <w:uiPriority w:val="0"/>
    <w:rPr>
      <w:kern w:val="2"/>
      <w:sz w:val="21"/>
      <w:szCs w:val="24"/>
      <w:shd w:val="clear" w:color="auto" w:fill="000080"/>
    </w:rPr>
  </w:style>
  <w:style w:type="character" w:customStyle="1" w:styleId="729">
    <w:name w:val="H6 Char"/>
    <w:qFormat/>
    <w:uiPriority w:val="0"/>
    <w:rPr>
      <w:rFonts w:ascii="Arial" w:hAnsi="Arial" w:eastAsia="黑体"/>
      <w:b/>
      <w:bCs/>
      <w:kern w:val="2"/>
      <w:sz w:val="24"/>
      <w:szCs w:val="24"/>
    </w:rPr>
  </w:style>
  <w:style w:type="character" w:customStyle="1" w:styleId="730">
    <w:name w:val="Char Char91"/>
    <w:qFormat/>
    <w:uiPriority w:val="0"/>
    <w:rPr>
      <w:rFonts w:eastAsia="宋体"/>
      <w:kern w:val="2"/>
      <w:sz w:val="18"/>
      <w:szCs w:val="18"/>
      <w:lang w:val="en-US" w:eastAsia="zh-CN" w:bidi="ar-SA"/>
    </w:rPr>
  </w:style>
  <w:style w:type="character" w:customStyle="1" w:styleId="731">
    <w:name w:val="副标题 Char1"/>
    <w:qFormat/>
    <w:uiPriority w:val="0"/>
    <w:rPr>
      <w:rFonts w:ascii="Cambria" w:hAnsi="Cambria" w:eastAsia="宋体" w:cs="Times New Roman"/>
      <w:b/>
      <w:bCs/>
      <w:snapToGrid w:val="0"/>
      <w:kern w:val="28"/>
      <w:sz w:val="32"/>
      <w:szCs w:val="32"/>
    </w:rPr>
  </w:style>
  <w:style w:type="character" w:customStyle="1" w:styleId="732">
    <w:name w:val="font61"/>
    <w:qFormat/>
    <w:uiPriority w:val="0"/>
    <w:rPr>
      <w:rFonts w:hint="eastAsia" w:ascii="仿宋" w:hAnsi="仿宋" w:eastAsia="仿宋" w:cs="仿宋"/>
      <w:color w:val="000000"/>
      <w:sz w:val="20"/>
      <w:szCs w:val="20"/>
      <w:u w:val="none"/>
    </w:rPr>
  </w:style>
  <w:style w:type="character" w:customStyle="1" w:styleId="733">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734">
    <w:name w:val="Char Char211"/>
    <w:qFormat/>
    <w:uiPriority w:val="0"/>
    <w:rPr>
      <w:rFonts w:eastAsia="宋体"/>
      <w:b/>
      <w:bCs/>
      <w:kern w:val="2"/>
      <w:sz w:val="21"/>
      <w:szCs w:val="24"/>
      <w:lang w:val="en-US" w:eastAsia="zh-CN" w:bidi="ar-SA"/>
    </w:rPr>
  </w:style>
  <w:style w:type="character" w:customStyle="1" w:styleId="735">
    <w:name w:val="标题 2 Char"/>
    <w:qFormat/>
    <w:uiPriority w:val="0"/>
    <w:rPr>
      <w:rFonts w:ascii="Arial" w:hAnsi="Arial" w:eastAsia="黑体"/>
      <w:b/>
      <w:kern w:val="2"/>
      <w:sz w:val="32"/>
      <w:lang w:val="en-US" w:eastAsia="zh-CN"/>
    </w:rPr>
  </w:style>
  <w:style w:type="character" w:customStyle="1" w:styleId="736">
    <w:name w:val="maywed421"/>
    <w:qFormat/>
    <w:uiPriority w:val="0"/>
    <w:rPr>
      <w:color w:val="366FB6"/>
      <w:u w:val="none"/>
    </w:rPr>
  </w:style>
  <w:style w:type="character" w:customStyle="1" w:styleId="737">
    <w:name w:val="正文文本缩进 Char"/>
    <w:qFormat/>
    <w:uiPriority w:val="0"/>
    <w:rPr>
      <w:rFonts w:ascii="宋体" w:hAnsi="宋体"/>
      <w:kern w:val="2"/>
      <w:sz w:val="24"/>
      <w:szCs w:val="24"/>
    </w:rPr>
  </w:style>
  <w:style w:type="character" w:customStyle="1" w:styleId="738">
    <w:name w:val="Char Char102"/>
    <w:semiHidden/>
    <w:qFormat/>
    <w:uiPriority w:val="0"/>
    <w:rPr>
      <w:rFonts w:ascii="宋体" w:hAnsi="宋体"/>
      <w:kern w:val="2"/>
      <w:sz w:val="21"/>
      <w:szCs w:val="24"/>
      <w:lang w:val="en-US" w:eastAsia="zh-CN"/>
    </w:rPr>
  </w:style>
  <w:style w:type="character" w:customStyle="1" w:styleId="739">
    <w:name w:val="页眉 Char1"/>
    <w:qFormat/>
    <w:uiPriority w:val="0"/>
    <w:rPr>
      <w:rFonts w:eastAsia="宋体"/>
      <w:kern w:val="2"/>
      <w:sz w:val="18"/>
      <w:szCs w:val="18"/>
      <w:lang w:val="en-US" w:eastAsia="zh-CN" w:bidi="ar-SA"/>
    </w:rPr>
  </w:style>
  <w:style w:type="character" w:customStyle="1" w:styleId="740">
    <w:name w:val="md"/>
    <w:basedOn w:val="70"/>
    <w:qFormat/>
    <w:uiPriority w:val="0"/>
    <w:rPr>
      <w:rFonts w:ascii="Arial" w:hAnsi="Arial" w:eastAsia="黑体" w:cs="Arial"/>
      <w:snapToGrid w:val="0"/>
      <w:kern w:val="0"/>
      <w:szCs w:val="21"/>
    </w:rPr>
  </w:style>
  <w:style w:type="character" w:customStyle="1" w:styleId="741">
    <w:name w:val="big1"/>
    <w:qFormat/>
    <w:uiPriority w:val="0"/>
    <w:rPr>
      <w:rFonts w:hint="eastAsia" w:ascii="宋体" w:hAnsi="宋体" w:eastAsia="宋体"/>
      <w:color w:val="333333"/>
      <w:sz w:val="22"/>
      <w:szCs w:val="22"/>
    </w:rPr>
  </w:style>
  <w:style w:type="character" w:customStyle="1" w:styleId="742">
    <w:name w:val="Char Char311"/>
    <w:qFormat/>
    <w:uiPriority w:val="0"/>
    <w:rPr>
      <w:rFonts w:eastAsia="宋体"/>
      <w:kern w:val="2"/>
      <w:sz w:val="21"/>
      <w:szCs w:val="24"/>
      <w:lang w:val="en-US" w:eastAsia="zh-CN" w:bidi="ar-SA"/>
    </w:rPr>
  </w:style>
  <w:style w:type="character" w:customStyle="1" w:styleId="743">
    <w:name w:val="Char Char81"/>
    <w:qFormat/>
    <w:uiPriority w:val="6"/>
    <w:rPr>
      <w:rFonts w:eastAsia="宋体"/>
      <w:b/>
      <w:sz w:val="24"/>
      <w:lang w:eastAsia="zh-CN"/>
    </w:rPr>
  </w:style>
  <w:style w:type="character" w:customStyle="1" w:styleId="744">
    <w:name w:val="样式3 Char"/>
    <w:basedOn w:val="699"/>
    <w:qFormat/>
    <w:uiPriority w:val="0"/>
    <w:rPr>
      <w:rFonts w:ascii="仿宋_GB2312" w:hAnsi="仿宋" w:eastAsia="仿宋_GB2312" w:cs="仿宋_GB2312"/>
      <w:sz w:val="32"/>
      <w:szCs w:val="30"/>
      <w:lang w:val="zh-CN"/>
    </w:rPr>
  </w:style>
  <w:style w:type="character" w:customStyle="1" w:styleId="745">
    <w:name w:val="HTML 地址 Char"/>
    <w:link w:val="31"/>
    <w:qFormat/>
    <w:uiPriority w:val="0"/>
    <w:rPr>
      <w:rFonts w:ascii="宋体" w:hAnsi="宋体"/>
      <w:i/>
      <w:iCs/>
      <w:sz w:val="24"/>
      <w:szCs w:val="24"/>
    </w:rPr>
  </w:style>
  <w:style w:type="character" w:customStyle="1" w:styleId="746">
    <w:name w:val="正文首行缩进 2 Char1"/>
    <w:qFormat/>
    <w:uiPriority w:val="0"/>
    <w:rPr>
      <w:rFonts w:ascii="Times New Roman" w:hAnsi="Times New Roman" w:eastAsia="宋体" w:cs="Times New Roman"/>
      <w:kern w:val="2"/>
      <w:sz w:val="24"/>
      <w:szCs w:val="24"/>
    </w:rPr>
  </w:style>
  <w:style w:type="character" w:customStyle="1" w:styleId="747">
    <w:name w:val="副标题 Char2"/>
    <w:qFormat/>
    <w:uiPriority w:val="0"/>
    <w:rPr>
      <w:rFonts w:ascii="Cambria" w:hAnsi="Cambria" w:eastAsia="宋体" w:cs="Times New Roman"/>
      <w:b/>
      <w:bCs/>
      <w:snapToGrid w:val="0"/>
      <w:kern w:val="28"/>
      <w:sz w:val="32"/>
      <w:szCs w:val="32"/>
    </w:rPr>
  </w:style>
  <w:style w:type="character" w:customStyle="1" w:styleId="748">
    <w:name w:val="标题4-dyf Char"/>
    <w:link w:val="97"/>
    <w:qFormat/>
    <w:uiPriority w:val="0"/>
    <w:rPr>
      <w:rFonts w:ascii="Cambria" w:hAnsi="Cambria"/>
      <w:b/>
      <w:bCs/>
      <w:color w:val="000000"/>
      <w:kern w:val="2"/>
      <w:sz w:val="21"/>
      <w:szCs w:val="21"/>
    </w:rPr>
  </w:style>
  <w:style w:type="character" w:customStyle="1" w:styleId="749">
    <w:name w:val="dectext1"/>
    <w:qFormat/>
    <w:uiPriority w:val="0"/>
    <w:rPr>
      <w:rFonts w:ascii="宋体" w:hAnsi="宋体" w:eastAsia="宋体"/>
      <w:color w:val="333333"/>
      <w:sz w:val="21"/>
      <w:szCs w:val="21"/>
      <w:u w:val="none"/>
    </w:rPr>
  </w:style>
  <w:style w:type="character" w:customStyle="1" w:styleId="750">
    <w:name w:val="冯 Char"/>
    <w:link w:val="98"/>
    <w:qFormat/>
    <w:uiPriority w:val="0"/>
    <w:rPr>
      <w:rFonts w:ascii="宋体" w:hAnsi="宋体"/>
      <w:color w:val="000000"/>
      <w:sz w:val="24"/>
      <w:szCs w:val="24"/>
    </w:rPr>
  </w:style>
  <w:style w:type="character" w:customStyle="1" w:styleId="751">
    <w:name w:val="Header Char"/>
    <w:qFormat/>
    <w:locked/>
    <w:uiPriority w:val="0"/>
    <w:rPr>
      <w:rFonts w:eastAsia="宋体"/>
      <w:kern w:val="2"/>
      <w:sz w:val="18"/>
      <w:szCs w:val="18"/>
      <w:lang w:val="en-US" w:eastAsia="zh-CN" w:bidi="ar-SA"/>
    </w:rPr>
  </w:style>
  <w:style w:type="character" w:customStyle="1" w:styleId="752">
    <w:name w:val="Char Char12"/>
    <w:qFormat/>
    <w:uiPriority w:val="0"/>
    <w:rPr>
      <w:rFonts w:ascii="仿宋_GB2312" w:eastAsia="仿宋_GB2312"/>
      <w:b/>
      <w:bCs/>
      <w:kern w:val="2"/>
      <w:sz w:val="24"/>
      <w:szCs w:val="24"/>
      <w:lang w:val="zh-CN" w:eastAsia="zh-CN" w:bidi="ar-SA"/>
    </w:rPr>
  </w:style>
  <w:style w:type="character" w:customStyle="1" w:styleId="753">
    <w:name w:val="题注 Char"/>
    <w:link w:val="17"/>
    <w:qFormat/>
    <w:uiPriority w:val="0"/>
    <w:rPr>
      <w:b/>
      <w:kern w:val="2"/>
      <w:sz w:val="28"/>
    </w:rPr>
  </w:style>
  <w:style w:type="character" w:customStyle="1" w:styleId="754">
    <w:name w:val="普通文字 Char3"/>
    <w:qFormat/>
    <w:uiPriority w:val="0"/>
    <w:rPr>
      <w:rFonts w:ascii="宋体" w:hAnsi="Courier New" w:eastAsia="宋体"/>
      <w:kern w:val="2"/>
      <w:sz w:val="21"/>
      <w:lang w:val="en-US" w:eastAsia="zh-CN" w:bidi="ar-SA"/>
    </w:rPr>
  </w:style>
  <w:style w:type="character" w:customStyle="1" w:styleId="755">
    <w:name w:val="公文正文 Char"/>
    <w:qFormat/>
    <w:uiPriority w:val="0"/>
    <w:rPr>
      <w:rFonts w:ascii="仿宋_GB2312" w:eastAsia="仿宋_GB2312"/>
      <w:kern w:val="2"/>
      <w:sz w:val="24"/>
      <w:szCs w:val="24"/>
      <w:lang w:val="en-US" w:eastAsia="zh-CN" w:bidi="ar-SA"/>
    </w:rPr>
  </w:style>
  <w:style w:type="character" w:customStyle="1" w:styleId="756">
    <w:name w:val="正文首行缩进 Char Char Char Char Char"/>
    <w:qFormat/>
    <w:uiPriority w:val="0"/>
    <w:rPr>
      <w:rFonts w:ascii="宋体"/>
      <w:kern w:val="2"/>
      <w:sz w:val="24"/>
      <w:lang w:val="zh-CN"/>
    </w:rPr>
  </w:style>
  <w:style w:type="character" w:customStyle="1" w:styleId="757">
    <w:name w:val="PI Char"/>
    <w:qFormat/>
    <w:uiPriority w:val="0"/>
    <w:rPr>
      <w:rFonts w:ascii="宋体" w:hAnsi="宋体" w:eastAsia="宋体"/>
      <w:kern w:val="2"/>
      <w:sz w:val="24"/>
      <w:szCs w:val="24"/>
      <w:lang w:val="en-US" w:eastAsia="zh-CN" w:bidi="ar-SA"/>
    </w:rPr>
  </w:style>
  <w:style w:type="character" w:customStyle="1" w:styleId="758">
    <w:name w:val="Default Char"/>
    <w:link w:val="99"/>
    <w:qFormat/>
    <w:uiPriority w:val="0"/>
    <w:rPr>
      <w:rFonts w:ascii="仿宋_GB2312" w:eastAsia="仿宋_GB2312" w:cs="仿宋_GB2312"/>
      <w:color w:val="000000"/>
      <w:sz w:val="24"/>
      <w:szCs w:val="24"/>
      <w:lang w:val="en-US" w:eastAsia="zh-CN" w:bidi="ar-SA"/>
    </w:rPr>
  </w:style>
  <w:style w:type="character" w:customStyle="1" w:styleId="759">
    <w:name w:val="style91"/>
    <w:qFormat/>
    <w:uiPriority w:val="0"/>
    <w:rPr>
      <w:color w:val="333333"/>
    </w:rPr>
  </w:style>
  <w:style w:type="character" w:customStyle="1" w:styleId="760">
    <w:name w:val="列出段落 Char2"/>
    <w:qFormat/>
    <w:uiPriority w:val="34"/>
    <w:rPr>
      <w:rFonts w:ascii="Calibri" w:hAnsi="Calibri"/>
      <w:kern w:val="2"/>
      <w:sz w:val="28"/>
    </w:rPr>
  </w:style>
  <w:style w:type="character" w:customStyle="1" w:styleId="761">
    <w:name w:val="mdeck"/>
    <w:qFormat/>
    <w:uiPriority w:val="0"/>
    <w:rPr>
      <w:rFonts w:ascii="仿宋_GB2312" w:eastAsia="微软雅黑"/>
      <w:b/>
      <w:kern w:val="2"/>
      <w:sz w:val="32"/>
      <w:szCs w:val="32"/>
      <w:lang w:val="en-US" w:eastAsia="zh-CN" w:bidi="ar-SA"/>
    </w:rPr>
  </w:style>
  <w:style w:type="character" w:customStyle="1" w:styleId="762">
    <w:name w:val="unnamed11"/>
    <w:qFormat/>
    <w:uiPriority w:val="0"/>
    <w:rPr>
      <w:sz w:val="20"/>
      <w:szCs w:val="20"/>
    </w:rPr>
  </w:style>
  <w:style w:type="character" w:customStyle="1" w:styleId="763">
    <w:name w:val="正文文本 Char2"/>
    <w:semiHidden/>
    <w:qFormat/>
    <w:uiPriority w:val="99"/>
    <w:rPr>
      <w:rFonts w:ascii="Times New Roman" w:hAnsi="Times New Roman" w:eastAsia="宋体" w:cs="Times New Roman"/>
      <w:snapToGrid w:val="0"/>
      <w:kern w:val="0"/>
      <w:szCs w:val="24"/>
    </w:rPr>
  </w:style>
  <w:style w:type="character" w:customStyle="1" w:styleId="764">
    <w:name w:val="标书正文格式 Char"/>
    <w:qFormat/>
    <w:uiPriority w:val="0"/>
    <w:rPr>
      <w:rFonts w:eastAsia="楷体_GB2312"/>
      <w:kern w:val="2"/>
      <w:sz w:val="24"/>
      <w:szCs w:val="24"/>
      <w:lang w:bidi="ar-SA"/>
    </w:rPr>
  </w:style>
  <w:style w:type="character" w:customStyle="1" w:styleId="765">
    <w:name w:val="Char Char11"/>
    <w:qFormat/>
    <w:locked/>
    <w:uiPriority w:val="0"/>
    <w:rPr>
      <w:rFonts w:ascii="宋体" w:hAnsi="宋体" w:eastAsia="宋体"/>
      <w:b/>
      <w:kern w:val="2"/>
      <w:sz w:val="24"/>
      <w:szCs w:val="24"/>
      <w:lang w:val="en-US" w:eastAsia="zh-CN" w:bidi="ar-SA"/>
    </w:rPr>
  </w:style>
  <w:style w:type="character" w:customStyle="1" w:styleId="766">
    <w:name w:val="ca-131"/>
    <w:qFormat/>
    <w:uiPriority w:val="0"/>
    <w:rPr>
      <w:rFonts w:hint="eastAsia" w:ascii="仿宋_GB2312" w:eastAsia="仿宋_GB2312"/>
      <w:b/>
      <w:bCs/>
      <w:color w:val="000000"/>
      <w:spacing w:val="-20"/>
      <w:sz w:val="24"/>
      <w:szCs w:val="24"/>
    </w:rPr>
  </w:style>
  <w:style w:type="character" w:customStyle="1" w:styleId="767">
    <w:name w:val="tw4winMark"/>
    <w:qFormat/>
    <w:uiPriority w:val="0"/>
    <w:rPr>
      <w:rFonts w:ascii="Courier New" w:hAnsi="Courier New" w:cs="Courier New"/>
      <w:vanish/>
      <w:color w:val="800080"/>
      <w:sz w:val="24"/>
      <w:szCs w:val="24"/>
      <w:vertAlign w:val="subscript"/>
    </w:rPr>
  </w:style>
  <w:style w:type="character" w:customStyle="1" w:styleId="768">
    <w:name w:val="正文样式 Char"/>
    <w:link w:val="100"/>
    <w:qFormat/>
    <w:uiPriority w:val="0"/>
    <w:rPr>
      <w:rFonts w:ascii="Calibri" w:hAnsi="Calibri"/>
      <w:sz w:val="24"/>
      <w:szCs w:val="24"/>
    </w:rPr>
  </w:style>
  <w:style w:type="character" w:customStyle="1" w:styleId="769">
    <w:name w:val="表正文 Char3"/>
    <w:qFormat/>
    <w:uiPriority w:val="0"/>
    <w:rPr>
      <w:rFonts w:eastAsia="宋体"/>
    </w:rPr>
  </w:style>
  <w:style w:type="character" w:customStyle="1" w:styleId="770">
    <w:name w:val="H5 Char"/>
    <w:qFormat/>
    <w:uiPriority w:val="0"/>
    <w:rPr>
      <w:b/>
      <w:bCs/>
      <w:kern w:val="2"/>
      <w:sz w:val="28"/>
      <w:szCs w:val="28"/>
    </w:rPr>
  </w:style>
  <w:style w:type="character" w:customStyle="1" w:styleId="771">
    <w:name w:val="Char Char3"/>
    <w:qFormat/>
    <w:uiPriority w:val="0"/>
    <w:rPr>
      <w:rFonts w:eastAsia="宋体"/>
      <w:kern w:val="2"/>
      <w:sz w:val="21"/>
      <w:szCs w:val="24"/>
      <w:lang w:val="en-US" w:eastAsia="zh-CN" w:bidi="ar-SA"/>
    </w:rPr>
  </w:style>
  <w:style w:type="character" w:customStyle="1" w:styleId="772">
    <w:name w:val="正文 编号 Char"/>
    <w:qFormat/>
    <w:uiPriority w:val="0"/>
    <w:rPr>
      <w:rFonts w:ascii="仿宋_GB2312" w:hAnsi="仿宋_GB2312" w:eastAsia="仿宋_GB2312"/>
      <w:kern w:val="2"/>
      <w:sz w:val="24"/>
      <w:lang w:bidi="ar-SA"/>
    </w:rPr>
  </w:style>
  <w:style w:type="character" w:customStyle="1" w:styleId="773">
    <w:name w:val="question-title2"/>
    <w:qFormat/>
    <w:uiPriority w:val="6"/>
    <w:rPr>
      <w:rFonts w:ascii="Arial" w:hAnsi="Arial" w:eastAsia="黑体" w:cs="Arial"/>
      <w:snapToGrid w:val="0"/>
      <w:kern w:val="0"/>
      <w:szCs w:val="21"/>
    </w:rPr>
  </w:style>
  <w:style w:type="character" w:customStyle="1" w:styleId="774">
    <w:name w:val="gf正文1 Char Char"/>
    <w:link w:val="101"/>
    <w:qFormat/>
    <w:uiPriority w:val="0"/>
    <w:rPr>
      <w:rFonts w:ascii="宋体" w:hAnsi="宋体" w:cs="宋体"/>
      <w:kern w:val="2"/>
      <w:sz w:val="24"/>
      <w:szCs w:val="24"/>
    </w:rPr>
  </w:style>
  <w:style w:type="character" w:customStyle="1" w:styleId="775">
    <w:name w:val="Char Char15"/>
    <w:qFormat/>
    <w:uiPriority w:val="6"/>
    <w:rPr>
      <w:rFonts w:ascii="宋体" w:hAnsi="宋体"/>
      <w:kern w:val="1"/>
      <w:sz w:val="21"/>
    </w:rPr>
  </w:style>
  <w:style w:type="character" w:customStyle="1" w:styleId="776">
    <w:name w:val="正文缩进 Char3"/>
    <w:qFormat/>
    <w:uiPriority w:val="0"/>
    <w:rPr>
      <w:rFonts w:ascii="宋体" w:eastAsia="宋体"/>
      <w:snapToGrid w:val="0"/>
      <w:color w:val="000000"/>
      <w:kern w:val="28"/>
      <w:sz w:val="28"/>
      <w:lang w:val="en-US" w:eastAsia="zh-CN" w:bidi="ar-SA"/>
    </w:rPr>
  </w:style>
  <w:style w:type="character" w:customStyle="1" w:styleId="777">
    <w:name w:val="列出段落 Char1"/>
    <w:link w:val="102"/>
    <w:qFormat/>
    <w:uiPriority w:val="0"/>
    <w:rPr>
      <w:rFonts w:ascii="Calibri" w:hAnsi="Calibri"/>
      <w:sz w:val="24"/>
      <w:lang w:eastAsia="en-US"/>
    </w:rPr>
  </w:style>
  <w:style w:type="character" w:customStyle="1" w:styleId="778">
    <w:name w:val="Char Char8"/>
    <w:qFormat/>
    <w:uiPriority w:val="0"/>
    <w:rPr>
      <w:rFonts w:eastAsia="宋体"/>
      <w:b/>
      <w:sz w:val="24"/>
      <w:lang w:eastAsia="zh-CN"/>
    </w:rPr>
  </w:style>
  <w:style w:type="character" w:customStyle="1" w:styleId="779">
    <w:name w:val="Normal Indent Char Char"/>
    <w:qFormat/>
    <w:uiPriority w:val="0"/>
    <w:rPr>
      <w:rFonts w:eastAsia="宋体"/>
      <w:kern w:val="2"/>
      <w:sz w:val="21"/>
      <w:lang w:val="en-US" w:eastAsia="zh-CN" w:bidi="ar-SA"/>
    </w:rPr>
  </w:style>
  <w:style w:type="character" w:customStyle="1" w:styleId="780">
    <w:name w:val="列表段落 字符"/>
    <w:qFormat/>
    <w:uiPriority w:val="99"/>
  </w:style>
  <w:style w:type="character" w:customStyle="1" w:styleId="781">
    <w:name w:val="Ò³Ã¼ Char Char1"/>
    <w:qFormat/>
    <w:uiPriority w:val="0"/>
    <w:rPr>
      <w:rFonts w:eastAsia="宋体"/>
      <w:kern w:val="2"/>
      <w:sz w:val="18"/>
      <w:szCs w:val="18"/>
      <w:lang w:val="en-US" w:eastAsia="zh-CN" w:bidi="ar-SA"/>
    </w:rPr>
  </w:style>
  <w:style w:type="character" w:customStyle="1" w:styleId="782">
    <w:name w:val="方案正文 Char"/>
    <w:qFormat/>
    <w:uiPriority w:val="0"/>
    <w:rPr>
      <w:rFonts w:ascii="仿宋_GB2312" w:eastAsia="仿宋_GB2312"/>
      <w:b/>
      <w:color w:val="000000"/>
      <w:kern w:val="2"/>
      <w:sz w:val="24"/>
      <w:lang w:val="en-US" w:eastAsia="zh-CN" w:bidi="ar-SA"/>
    </w:rPr>
  </w:style>
  <w:style w:type="character" w:customStyle="1" w:styleId="783">
    <w:name w:val="Char Char30"/>
    <w:qFormat/>
    <w:uiPriority w:val="6"/>
    <w:rPr>
      <w:rFonts w:ascii="Arial" w:hAnsi="Arial" w:eastAsia="黑体"/>
      <w:kern w:val="1"/>
      <w:sz w:val="21"/>
      <w:szCs w:val="21"/>
    </w:rPr>
  </w:style>
  <w:style w:type="character" w:customStyle="1" w:styleId="784">
    <w:name w:val="正文文本缩进 Char3"/>
    <w:link w:val="25"/>
    <w:qFormat/>
    <w:uiPriority w:val="0"/>
    <w:rPr>
      <w:rFonts w:ascii="宋体" w:hAnsi="宋体"/>
      <w:kern w:val="2"/>
      <w:sz w:val="24"/>
      <w:szCs w:val="24"/>
    </w:rPr>
  </w:style>
  <w:style w:type="character" w:customStyle="1" w:styleId="785">
    <w:name w:val="font01"/>
    <w:qFormat/>
    <w:uiPriority w:val="0"/>
    <w:rPr>
      <w:rFonts w:hint="eastAsia" w:ascii="微软雅黑" w:hAnsi="微软雅黑" w:eastAsia="微软雅黑" w:cs="微软雅黑"/>
      <w:color w:val="000000"/>
      <w:sz w:val="20"/>
      <w:szCs w:val="20"/>
      <w:u w:val="none"/>
    </w:rPr>
  </w:style>
  <w:style w:type="character" w:customStyle="1" w:styleId="786">
    <w:name w:val="Char Char20"/>
    <w:qFormat/>
    <w:uiPriority w:val="6"/>
    <w:rPr>
      <w:kern w:val="1"/>
      <w:sz w:val="24"/>
    </w:rPr>
  </w:style>
  <w:style w:type="character" w:customStyle="1" w:styleId="787">
    <w:name w:val="tw4winExternal"/>
    <w:qFormat/>
    <w:uiPriority w:val="0"/>
    <w:rPr>
      <w:rFonts w:ascii="Courier New" w:hAnsi="Courier New" w:cs="Courier New"/>
      <w:color w:val="808080"/>
      <w:lang w:val="en-US" w:eastAsia="zh-CN"/>
    </w:rPr>
  </w:style>
  <w:style w:type="character" w:customStyle="1" w:styleId="788">
    <w:name w:val="标题 4 Char1"/>
    <w:qFormat/>
    <w:uiPriority w:val="9"/>
    <w:rPr>
      <w:rFonts w:ascii="Cambria" w:hAnsi="Cambria" w:eastAsia="宋体" w:cs="Times New Roman"/>
      <w:b/>
      <w:bCs/>
      <w:kern w:val="2"/>
      <w:sz w:val="28"/>
      <w:szCs w:val="28"/>
    </w:rPr>
  </w:style>
  <w:style w:type="character" w:customStyle="1" w:styleId="789">
    <w:name w:val="批注文字 Char2"/>
    <w:qFormat/>
    <w:uiPriority w:val="99"/>
    <w:rPr>
      <w:rFonts w:ascii="Times New Roman" w:hAnsi="Times New Roman" w:eastAsia="宋体" w:cs="Times New Roman"/>
      <w:snapToGrid w:val="0"/>
      <w:kern w:val="0"/>
      <w:szCs w:val="24"/>
    </w:rPr>
  </w:style>
  <w:style w:type="character" w:customStyle="1" w:styleId="790">
    <w:name w:val="正文文本 2 Char"/>
    <w:qFormat/>
    <w:uiPriority w:val="0"/>
    <w:rPr>
      <w:rFonts w:eastAsia="宋体"/>
      <w:kern w:val="2"/>
      <w:sz w:val="21"/>
      <w:szCs w:val="24"/>
      <w:lang w:val="en-US" w:eastAsia="zh-CN" w:bidi="ar-SA"/>
    </w:rPr>
  </w:style>
  <w:style w:type="character" w:customStyle="1" w:styleId="791">
    <w:name w:val="Ò³Ã¼ Char Char"/>
    <w:qFormat/>
    <w:uiPriority w:val="0"/>
    <w:rPr>
      <w:rFonts w:eastAsia="宋体"/>
      <w:kern w:val="2"/>
      <w:sz w:val="18"/>
      <w:lang w:val="en-US" w:eastAsia="zh-CN" w:bidi="ar-SA"/>
    </w:rPr>
  </w:style>
  <w:style w:type="character" w:customStyle="1" w:styleId="792">
    <w:name w:val="message1"/>
    <w:qFormat/>
    <w:uiPriority w:val="0"/>
    <w:rPr>
      <w:rFonts w:hint="default" w:ascii="Tahoma" w:hAnsi="Tahoma" w:cs="Tahoma"/>
      <w:sz w:val="18"/>
      <w:szCs w:val="18"/>
    </w:rPr>
  </w:style>
  <w:style w:type="character" w:customStyle="1" w:styleId="793">
    <w:name w:val="Char Char23"/>
    <w:qFormat/>
    <w:uiPriority w:val="6"/>
    <w:rPr>
      <w:color w:val="0000FF"/>
      <w:sz w:val="21"/>
    </w:rPr>
  </w:style>
  <w:style w:type="character" w:customStyle="1" w:styleId="794">
    <w:name w:val="批注框文本 字符"/>
    <w:qFormat/>
    <w:uiPriority w:val="0"/>
    <w:rPr>
      <w:rFonts w:ascii="Arial" w:hAnsi="Arial" w:eastAsia="黑体" w:cs="Arial"/>
      <w:snapToGrid w:val="0"/>
      <w:kern w:val="0"/>
      <w:sz w:val="18"/>
      <w:szCs w:val="18"/>
    </w:rPr>
  </w:style>
  <w:style w:type="character" w:customStyle="1" w:styleId="795">
    <w:name w:val="纯文本 Char2"/>
    <w:semiHidden/>
    <w:qFormat/>
    <w:uiPriority w:val="99"/>
    <w:rPr>
      <w:rFonts w:ascii="宋体" w:hAnsi="Courier New" w:eastAsia="宋体" w:cs="Courier New"/>
    </w:rPr>
  </w:style>
  <w:style w:type="character" w:customStyle="1" w:styleId="796">
    <w:name w:val="Char Char25"/>
    <w:qFormat/>
    <w:uiPriority w:val="6"/>
    <w:rPr>
      <w:rFonts w:ascii="宋体" w:hAnsi="宋体"/>
      <w:kern w:val="1"/>
      <w:sz w:val="24"/>
      <w:lang w:val="zh-CN"/>
    </w:rPr>
  </w:style>
  <w:style w:type="character" w:customStyle="1" w:styleId="797">
    <w:name w:val="Char Char411"/>
    <w:qFormat/>
    <w:uiPriority w:val="0"/>
    <w:rPr>
      <w:rFonts w:eastAsia="宋体"/>
      <w:b/>
      <w:sz w:val="24"/>
      <w:lang w:eastAsia="zh-CN" w:bidi="ar-SA"/>
    </w:rPr>
  </w:style>
  <w:style w:type="character" w:customStyle="1" w:styleId="798">
    <w:name w:val="Heading 7 Char"/>
    <w:qFormat/>
    <w:locked/>
    <w:uiPriority w:val="0"/>
    <w:rPr>
      <w:rFonts w:ascii="宋体" w:hAnsi="宋体" w:eastAsia="宋体"/>
      <w:b/>
      <w:bCs/>
      <w:kern w:val="2"/>
      <w:sz w:val="24"/>
      <w:szCs w:val="24"/>
      <w:lang w:val="en-US" w:eastAsia="zh-CN" w:bidi="ar-SA"/>
    </w:rPr>
  </w:style>
  <w:style w:type="character" w:customStyle="1" w:styleId="799">
    <w:name w:val="此正文 Char"/>
    <w:link w:val="104"/>
    <w:qFormat/>
    <w:uiPriority w:val="0"/>
    <w:rPr>
      <w:kern w:val="2"/>
      <w:sz w:val="24"/>
      <w:szCs w:val="24"/>
    </w:rPr>
  </w:style>
  <w:style w:type="character" w:customStyle="1" w:styleId="800">
    <w:name w:val="Char Char2"/>
    <w:qFormat/>
    <w:uiPriority w:val="0"/>
    <w:rPr>
      <w:rFonts w:eastAsia="宋体"/>
      <w:b/>
      <w:bCs/>
      <w:kern w:val="2"/>
      <w:sz w:val="21"/>
      <w:szCs w:val="24"/>
      <w:lang w:val="en-US" w:eastAsia="zh-CN" w:bidi="ar-SA"/>
    </w:rPr>
  </w:style>
  <w:style w:type="character" w:customStyle="1" w:styleId="801">
    <w:name w:val="标题 1 Char"/>
    <w:link w:val="2"/>
    <w:qFormat/>
    <w:uiPriority w:val="9"/>
    <w:rPr>
      <w:b/>
      <w:bCs/>
      <w:kern w:val="44"/>
      <w:sz w:val="44"/>
      <w:szCs w:val="44"/>
    </w:rPr>
  </w:style>
  <w:style w:type="character" w:customStyle="1" w:styleId="802">
    <w:name w:val="Footer-Even Char1"/>
    <w:qFormat/>
    <w:uiPriority w:val="0"/>
    <w:rPr>
      <w:rFonts w:eastAsia="宋体"/>
      <w:kern w:val="2"/>
      <w:sz w:val="18"/>
      <w:szCs w:val="18"/>
      <w:lang w:val="en-US" w:eastAsia="zh-CN" w:bidi="ar-SA"/>
    </w:rPr>
  </w:style>
  <w:style w:type="character" w:customStyle="1" w:styleId="803">
    <w:name w:val="Char Char29"/>
    <w:qFormat/>
    <w:uiPriority w:val="6"/>
    <w:rPr>
      <w:rFonts w:ascii="Arial" w:hAnsi="Arial" w:eastAsia="微软雅黑"/>
      <w:b/>
      <w:kern w:val="1"/>
      <w:sz w:val="44"/>
      <w:szCs w:val="32"/>
      <w:lang w:val="en-US" w:eastAsia="zh-CN" w:bidi="ar-SA"/>
    </w:rPr>
  </w:style>
  <w:style w:type="character" w:customStyle="1" w:styleId="804">
    <w:name w:val="标题 Char2"/>
    <w:link w:val="60"/>
    <w:qFormat/>
    <w:uiPriority w:val="10"/>
    <w:rPr>
      <w:b/>
      <w:sz w:val="24"/>
    </w:rPr>
  </w:style>
  <w:style w:type="character" w:customStyle="1" w:styleId="805">
    <w:name w:val="font81"/>
    <w:qFormat/>
    <w:uiPriority w:val="0"/>
    <w:rPr>
      <w:rFonts w:ascii="微软雅黑" w:hAnsi="微软雅黑" w:eastAsia="微软雅黑" w:cs="微软雅黑"/>
      <w:color w:val="000000"/>
      <w:sz w:val="20"/>
      <w:szCs w:val="20"/>
      <w:u w:val="none"/>
    </w:rPr>
  </w:style>
  <w:style w:type="character" w:customStyle="1" w:styleId="806">
    <w:name w:val="Char Char312"/>
    <w:qFormat/>
    <w:uiPriority w:val="0"/>
    <w:rPr>
      <w:rFonts w:ascii="Times New Roman" w:hAnsi="Times New Roman" w:eastAsia="宋体" w:cs="Times New Roman"/>
      <w:b/>
      <w:kern w:val="2"/>
      <w:sz w:val="32"/>
      <w:szCs w:val="24"/>
      <w:lang w:val="en-US" w:eastAsia="zh-CN" w:bidi="ar-SA"/>
    </w:rPr>
  </w:style>
  <w:style w:type="character" w:customStyle="1" w:styleId="807">
    <w:name w:val="t21"/>
    <w:qFormat/>
    <w:uiPriority w:val="0"/>
    <w:rPr>
      <w:rFonts w:ascii="仿宋_GB2312" w:eastAsia="微软雅黑"/>
      <w:b/>
      <w:kern w:val="2"/>
      <w:sz w:val="23"/>
      <w:szCs w:val="23"/>
      <w:lang w:val="en-US" w:eastAsia="zh-CN" w:bidi="ar-SA"/>
    </w:rPr>
  </w:style>
  <w:style w:type="character" w:customStyle="1" w:styleId="808">
    <w:name w:val="样式8 Char"/>
    <w:qFormat/>
    <w:uiPriority w:val="0"/>
    <w:rPr>
      <w:rFonts w:ascii="仿宋_GB2312" w:hAnsi="宋体" w:eastAsia="仿宋_GB2312"/>
      <w:b/>
      <w:bCs/>
      <w:kern w:val="2"/>
      <w:sz w:val="24"/>
      <w:szCs w:val="24"/>
    </w:rPr>
  </w:style>
  <w:style w:type="character" w:customStyle="1" w:styleId="809">
    <w:name w:val="表格 Char Char"/>
    <w:qFormat/>
    <w:uiPriority w:val="0"/>
    <w:rPr>
      <w:rFonts w:ascii="宋体" w:hAnsi="宋体" w:eastAsia="宋体"/>
      <w:lang w:bidi="ar-SA"/>
    </w:rPr>
  </w:style>
  <w:style w:type="character" w:customStyle="1" w:styleId="810">
    <w:name w:val="正文文本 字符1"/>
    <w:qFormat/>
    <w:uiPriority w:val="0"/>
    <w:rPr>
      <w:rFonts w:ascii="Calibri" w:hAnsi="Calibri" w:eastAsia="黑体" w:cs="Arial"/>
      <w:snapToGrid w:val="0"/>
      <w:kern w:val="2"/>
      <w:sz w:val="28"/>
      <w:szCs w:val="21"/>
    </w:rPr>
  </w:style>
  <w:style w:type="character" w:customStyle="1" w:styleId="811">
    <w:name w:val="标题 5 Char"/>
    <w:link w:val="7"/>
    <w:qFormat/>
    <w:uiPriority w:val="9"/>
    <w:rPr>
      <w:b/>
      <w:bCs/>
      <w:kern w:val="2"/>
      <w:sz w:val="28"/>
      <w:szCs w:val="28"/>
    </w:rPr>
  </w:style>
  <w:style w:type="character" w:customStyle="1" w:styleId="812">
    <w:name w:val="标题 6 Char1"/>
    <w:qFormat/>
    <w:uiPriority w:val="0"/>
    <w:rPr>
      <w:rFonts w:ascii="Arial" w:hAnsi="Arial" w:eastAsia="黑体" w:cs="Times New Roman"/>
      <w:b/>
      <w:sz w:val="24"/>
      <w:szCs w:val="20"/>
      <w:lang w:bidi="ar-SA"/>
    </w:rPr>
  </w:style>
  <w:style w:type="character" w:customStyle="1" w:styleId="813">
    <w:name w:val="带编号样式 Char"/>
    <w:qFormat/>
    <w:uiPriority w:val="0"/>
    <w:rPr>
      <w:rFonts w:ascii="仿宋_GB2312" w:eastAsia="仿宋_GB2312"/>
      <w:color w:val="000000"/>
      <w:sz w:val="24"/>
      <w:lang w:bidi="ar-SA"/>
    </w:rPr>
  </w:style>
  <w:style w:type="character" w:customStyle="1" w:styleId="814">
    <w:name w:val="unnamed31"/>
    <w:qFormat/>
    <w:uiPriority w:val="0"/>
    <w:rPr>
      <w:rFonts w:ascii="Tahoma" w:hAnsi="Tahoma" w:eastAsia="宋体"/>
      <w:b/>
      <w:kern w:val="2"/>
      <w:sz w:val="24"/>
      <w:szCs w:val="32"/>
      <w:u w:val="none"/>
      <w:lang w:val="en-US" w:eastAsia="zh-CN" w:bidi="ar-SA"/>
    </w:rPr>
  </w:style>
  <w:style w:type="character" w:customStyle="1" w:styleId="815">
    <w:name w:val="正文首行缩进 Char Char Char Char Char Char1"/>
    <w:qFormat/>
    <w:uiPriority w:val="0"/>
    <w:rPr>
      <w:rFonts w:ascii="宋体" w:eastAsia="宋体"/>
      <w:kern w:val="2"/>
      <w:sz w:val="24"/>
      <w:szCs w:val="24"/>
      <w:lang w:val="zh-CN" w:bidi="ar-SA"/>
    </w:rPr>
  </w:style>
  <w:style w:type="character" w:customStyle="1" w:styleId="816">
    <w:name w:val="称呼 Char"/>
    <w:link w:val="21"/>
    <w:qFormat/>
    <w:uiPriority w:val="0"/>
    <w:rPr>
      <w:rFonts w:ascii="仿宋_GB2312" w:eastAsia="仿宋_GB2312"/>
      <w:kern w:val="2"/>
      <w:sz w:val="28"/>
    </w:rPr>
  </w:style>
  <w:style w:type="character" w:customStyle="1" w:styleId="817">
    <w:name w:val="文本正文 Char Char"/>
    <w:qFormat/>
    <w:locked/>
    <w:uiPriority w:val="0"/>
    <w:rPr>
      <w:sz w:val="24"/>
      <w:lang w:bidi="ar-SA"/>
    </w:rPr>
  </w:style>
  <w:style w:type="character" w:customStyle="1" w:styleId="818">
    <w:name w:val="正文缩进 字符"/>
    <w:qFormat/>
    <w:uiPriority w:val="0"/>
    <w:rPr>
      <w:rFonts w:ascii="宋体" w:eastAsia="宋体"/>
      <w:snapToGrid w:val="0"/>
      <w:color w:val="000000"/>
      <w:kern w:val="28"/>
      <w:sz w:val="28"/>
      <w:lang w:val="en-US" w:eastAsia="zh-CN" w:bidi="ar-SA"/>
    </w:rPr>
  </w:style>
  <w:style w:type="character" w:customStyle="1" w:styleId="819">
    <w:name w:val="HTML 预设格式 Char"/>
    <w:link w:val="58"/>
    <w:qFormat/>
    <w:uiPriority w:val="0"/>
    <w:rPr>
      <w:rFonts w:ascii="黑体" w:hAnsi="Courier New" w:eastAsia="黑体"/>
    </w:rPr>
  </w:style>
  <w:style w:type="character" w:customStyle="1" w:styleId="820">
    <w:name w:val="正文文本 2 Char1"/>
    <w:link w:val="57"/>
    <w:qFormat/>
    <w:uiPriority w:val="0"/>
    <w:rPr>
      <w:kern w:val="2"/>
      <w:sz w:val="21"/>
      <w:szCs w:val="24"/>
    </w:rPr>
  </w:style>
  <w:style w:type="character" w:customStyle="1" w:styleId="821">
    <w:name w:val="样式 样式 标题 4h4H4Fab-4T5Ref Heading 1rh1Heading sqlsect 1.2.3.... +... Char"/>
    <w:link w:val="105"/>
    <w:qFormat/>
    <w:uiPriority w:val="0"/>
    <w:rPr>
      <w:rFonts w:ascii="微软雅黑" w:hAnsi="微软雅黑" w:eastAsia="微软雅黑"/>
      <w:b/>
      <w:bCs/>
      <w:kern w:val="2"/>
      <w:sz w:val="24"/>
      <w:szCs w:val="28"/>
    </w:rPr>
  </w:style>
  <w:style w:type="character" w:customStyle="1" w:styleId="822">
    <w:name w:val="正文非缩进 Char"/>
    <w:qFormat/>
    <w:uiPriority w:val="0"/>
    <w:rPr>
      <w:rFonts w:ascii="宋体" w:eastAsia="宋体"/>
      <w:snapToGrid w:val="0"/>
      <w:color w:val="000000"/>
      <w:kern w:val="28"/>
      <w:sz w:val="28"/>
      <w:lang w:val="en-US" w:eastAsia="zh-CN" w:bidi="ar-SA"/>
    </w:rPr>
  </w:style>
  <w:style w:type="character" w:customStyle="1" w:styleId="823">
    <w:name w:val="标题 7 Char"/>
    <w:link w:val="9"/>
    <w:qFormat/>
    <w:uiPriority w:val="0"/>
    <w:rPr>
      <w:b/>
      <w:bCs/>
      <w:kern w:val="2"/>
      <w:sz w:val="24"/>
      <w:szCs w:val="24"/>
    </w:rPr>
  </w:style>
  <w:style w:type="character" w:customStyle="1" w:styleId="824">
    <w:name w:val="正文文本缩进 2 Char"/>
    <w:link w:val="38"/>
    <w:qFormat/>
    <w:uiPriority w:val="0"/>
    <w:rPr>
      <w:rFonts w:ascii="宋体"/>
      <w:sz w:val="28"/>
    </w:rPr>
  </w:style>
  <w:style w:type="character" w:customStyle="1" w:styleId="825">
    <w:name w:val="Char Char5"/>
    <w:qFormat/>
    <w:uiPriority w:val="0"/>
    <w:rPr>
      <w:rFonts w:ascii="宋体" w:hAnsi="Courier New" w:eastAsia="宋体"/>
      <w:kern w:val="2"/>
      <w:sz w:val="21"/>
      <w:lang w:val="en-US" w:eastAsia="zh-CN"/>
    </w:rPr>
  </w:style>
  <w:style w:type="character" w:customStyle="1" w:styleId="826">
    <w:name w:val="脚注文本 Char"/>
    <w:link w:val="51"/>
    <w:qFormat/>
    <w:uiPriority w:val="0"/>
    <w:rPr>
      <w:color w:val="0000FF"/>
      <w:sz w:val="21"/>
    </w:rPr>
  </w:style>
  <w:style w:type="character" w:customStyle="1" w:styleId="827">
    <w:name w:val="称呼 Char1"/>
    <w:qFormat/>
    <w:uiPriority w:val="0"/>
    <w:rPr>
      <w:rFonts w:ascii="Times New Roman" w:hAnsi="Times New Roman" w:eastAsia="宋体" w:cs="Times New Roman"/>
      <w:szCs w:val="24"/>
    </w:rPr>
  </w:style>
  <w:style w:type="character" w:customStyle="1" w:styleId="828">
    <w:name w:val="正文1 Char"/>
    <w:qFormat/>
    <w:uiPriority w:val="0"/>
    <w:rPr>
      <w:rFonts w:ascii="宋体" w:eastAsia="宋体"/>
      <w:snapToGrid w:val="0"/>
      <w:color w:val="000000"/>
      <w:kern w:val="28"/>
      <w:sz w:val="28"/>
      <w:lang w:val="en-US" w:eastAsia="zh-CN" w:bidi="ar-SA"/>
    </w:rPr>
  </w:style>
  <w:style w:type="character" w:customStyle="1" w:styleId="829">
    <w:name w:val="正文缩进 Char1"/>
    <w:qFormat/>
    <w:uiPriority w:val="0"/>
    <w:rPr>
      <w:rFonts w:ascii="宋体" w:eastAsia="宋体"/>
      <w:snapToGrid w:val="0"/>
      <w:color w:val="000000"/>
      <w:kern w:val="28"/>
      <w:sz w:val="28"/>
      <w:lang w:val="en-US" w:eastAsia="zh-CN" w:bidi="ar-SA"/>
    </w:rPr>
  </w:style>
  <w:style w:type="character" w:customStyle="1" w:styleId="830">
    <w:name w:val="font21"/>
    <w:qFormat/>
    <w:uiPriority w:val="0"/>
    <w:rPr>
      <w:rFonts w:hint="eastAsia" w:ascii="宋体" w:hAnsi="宋体" w:eastAsia="宋体"/>
      <w:kern w:val="2"/>
      <w:sz w:val="28"/>
      <w:szCs w:val="28"/>
      <w:lang w:val="en-US" w:eastAsia="zh-CN" w:bidi="ar-SA"/>
    </w:rPr>
  </w:style>
  <w:style w:type="character" w:customStyle="1" w:styleId="831">
    <w:name w:val="Char Char26"/>
    <w:qFormat/>
    <w:uiPriority w:val="6"/>
    <w:rPr>
      <w:kern w:val="1"/>
      <w:sz w:val="21"/>
      <w:szCs w:val="24"/>
    </w:rPr>
  </w:style>
  <w:style w:type="character" w:customStyle="1" w:styleId="832">
    <w:name w:val="Item List Char"/>
    <w:link w:val="107"/>
    <w:qFormat/>
    <w:uiPriority w:val="0"/>
    <w:rPr>
      <w:rFonts w:ascii="Arial"/>
      <w:bCs/>
      <w:sz w:val="21"/>
      <w:szCs w:val="21"/>
      <w:lang w:val="en-US" w:eastAsia="zh-CN" w:bidi="ar-SA"/>
    </w:rPr>
  </w:style>
  <w:style w:type="character" w:customStyle="1" w:styleId="833">
    <w:name w:val="批注框文本 Char1"/>
    <w:qFormat/>
    <w:uiPriority w:val="0"/>
    <w:rPr>
      <w:rFonts w:ascii="Times New Roman" w:hAnsi="Times New Roman" w:eastAsia="宋体" w:cs="Times New Roman"/>
      <w:sz w:val="18"/>
      <w:szCs w:val="18"/>
    </w:rPr>
  </w:style>
  <w:style w:type="character" w:customStyle="1" w:styleId="834">
    <w:name w:val="纯文本 Char1"/>
    <w:link w:val="108"/>
    <w:qFormat/>
    <w:uiPriority w:val="0"/>
    <w:rPr>
      <w:rFonts w:ascii="宋体" w:hAnsi="Courier New"/>
    </w:rPr>
  </w:style>
  <w:style w:type="character" w:customStyle="1" w:styleId="835">
    <w:name w:val="正文首行缩进 Char"/>
    <w:link w:val="62"/>
    <w:qFormat/>
    <w:uiPriority w:val="0"/>
    <w:rPr>
      <w:rFonts w:ascii="宋体"/>
      <w:kern w:val="2"/>
      <w:sz w:val="24"/>
      <w:lang w:val="zh-CN"/>
    </w:rPr>
  </w:style>
  <w:style w:type="character" w:customStyle="1" w:styleId="836">
    <w:name w:val="h3 Char"/>
    <w:qFormat/>
    <w:uiPriority w:val="0"/>
    <w:rPr>
      <w:rFonts w:eastAsia="宋体"/>
      <w:b/>
      <w:kern w:val="2"/>
      <w:sz w:val="32"/>
      <w:lang w:val="en-US" w:eastAsia="zh-CN" w:bidi="ar-SA"/>
    </w:rPr>
  </w:style>
  <w:style w:type="character" w:customStyle="1" w:styleId="837">
    <w:name w:val="dandyren_title1"/>
    <w:qFormat/>
    <w:uiPriority w:val="0"/>
    <w:rPr>
      <w:b/>
      <w:bCs/>
      <w:color w:val="FF6633"/>
      <w:sz w:val="18"/>
      <w:szCs w:val="18"/>
    </w:rPr>
  </w:style>
  <w:style w:type="character" w:customStyle="1" w:styleId="838">
    <w:name w:val="Char Char31"/>
    <w:qFormat/>
    <w:uiPriority w:val="6"/>
    <w:rPr>
      <w:rFonts w:ascii="Arial" w:hAnsi="Arial" w:eastAsia="黑体"/>
      <w:kern w:val="1"/>
      <w:sz w:val="24"/>
      <w:szCs w:val="24"/>
    </w:rPr>
  </w:style>
  <w:style w:type="character" w:customStyle="1" w:styleId="839">
    <w:name w:val="h Char1"/>
    <w:qFormat/>
    <w:uiPriority w:val="0"/>
    <w:rPr>
      <w:sz w:val="18"/>
      <w:szCs w:val="18"/>
    </w:rPr>
  </w:style>
  <w:style w:type="character" w:customStyle="1" w:styleId="840">
    <w:name w:val="solutionfonts"/>
    <w:qFormat/>
    <w:uiPriority w:val="0"/>
  </w:style>
  <w:style w:type="character" w:customStyle="1" w:styleId="841">
    <w:name w:val="标题 4 Char2"/>
    <w:link w:val="6"/>
    <w:qFormat/>
    <w:uiPriority w:val="9"/>
    <w:rPr>
      <w:rFonts w:ascii="Arial" w:hAnsi="Arial" w:eastAsia="黑体"/>
      <w:b/>
      <w:bCs/>
      <w:kern w:val="2"/>
      <w:sz w:val="28"/>
      <w:szCs w:val="28"/>
      <w:lang w:val="zh-CN"/>
    </w:rPr>
  </w:style>
  <w:style w:type="character" w:customStyle="1" w:styleId="842">
    <w:name w:val="首行缩进 Char"/>
    <w:qFormat/>
    <w:uiPriority w:val="0"/>
    <w:rPr>
      <w:rFonts w:ascii="宋体" w:eastAsia="宋体"/>
      <w:kern w:val="2"/>
      <w:sz w:val="24"/>
      <w:lang w:val="en-US" w:eastAsia="zh-CN" w:bidi="ar-SA"/>
    </w:rPr>
  </w:style>
  <w:style w:type="character" w:customStyle="1" w:styleId="843">
    <w:name w:val="Char Char52"/>
    <w:qFormat/>
    <w:uiPriority w:val="0"/>
    <w:rPr>
      <w:rFonts w:ascii="宋体" w:hAnsi="Courier New" w:eastAsia="宋体"/>
      <w:kern w:val="2"/>
      <w:sz w:val="21"/>
      <w:lang w:val="en-US" w:eastAsia="zh-CN"/>
    </w:rPr>
  </w:style>
  <w:style w:type="character" w:customStyle="1" w:styleId="844">
    <w:name w:val="正文文本 3 Char"/>
    <w:link w:val="22"/>
    <w:qFormat/>
    <w:uiPriority w:val="0"/>
    <w:rPr>
      <w:kern w:val="2"/>
      <w:sz w:val="21"/>
    </w:rPr>
  </w:style>
  <w:style w:type="character" w:customStyle="1" w:styleId="845">
    <w:name w:val="font31"/>
    <w:qFormat/>
    <w:uiPriority w:val="0"/>
    <w:rPr>
      <w:rFonts w:hint="eastAsia" w:ascii="仿宋" w:hAnsi="仿宋" w:eastAsia="仿宋" w:cs="仿宋"/>
      <w:color w:val="000000"/>
      <w:sz w:val="20"/>
      <w:szCs w:val="20"/>
      <w:u w:val="none"/>
    </w:rPr>
  </w:style>
  <w:style w:type="character" w:customStyle="1" w:styleId="846">
    <w:name w:val="正文说明 Char"/>
    <w:link w:val="109"/>
    <w:qFormat/>
    <w:uiPriority w:val="0"/>
    <w:rPr>
      <w:sz w:val="24"/>
      <w:szCs w:val="24"/>
    </w:rPr>
  </w:style>
  <w:style w:type="character" w:customStyle="1" w:styleId="847">
    <w:name w:val="脚注文本 Char1"/>
    <w:qFormat/>
    <w:uiPriority w:val="0"/>
    <w:rPr>
      <w:rFonts w:ascii="Times New Roman" w:hAnsi="Times New Roman" w:eastAsia="宋体" w:cs="Times New Roman"/>
      <w:sz w:val="18"/>
      <w:szCs w:val="18"/>
    </w:rPr>
  </w:style>
  <w:style w:type="character" w:customStyle="1" w:styleId="848">
    <w:name w:val="Char Char1211"/>
    <w:qFormat/>
    <w:uiPriority w:val="0"/>
    <w:rPr>
      <w:rFonts w:ascii="仿宋_GB2312" w:eastAsia="仿宋_GB2312"/>
      <w:b/>
      <w:bCs/>
      <w:kern w:val="2"/>
      <w:sz w:val="24"/>
      <w:szCs w:val="24"/>
      <w:lang w:val="zh-CN" w:eastAsia="zh-CN" w:bidi="ar-SA"/>
    </w:rPr>
  </w:style>
  <w:style w:type="character" w:customStyle="1" w:styleId="849">
    <w:name w:val="标题 Char"/>
    <w:qFormat/>
    <w:uiPriority w:val="0"/>
    <w:rPr>
      <w:rFonts w:eastAsia="宋体"/>
      <w:b/>
      <w:sz w:val="24"/>
      <w:lang w:eastAsia="zh-CN" w:bidi="ar-SA"/>
    </w:rPr>
  </w:style>
  <w:style w:type="character" w:customStyle="1" w:styleId="850">
    <w:name w:val="Char Char35"/>
    <w:qFormat/>
    <w:uiPriority w:val="6"/>
    <w:rPr>
      <w:rFonts w:ascii="Arial" w:hAnsi="Arial" w:eastAsia="黑体"/>
      <w:b/>
      <w:kern w:val="1"/>
      <w:sz w:val="28"/>
      <w:szCs w:val="28"/>
      <w:lang w:val="zh-CN"/>
    </w:rPr>
  </w:style>
  <w:style w:type="character" w:customStyle="1" w:styleId="851">
    <w:name w:val="纯文本 Char Char Char"/>
    <w:qFormat/>
    <w:uiPriority w:val="0"/>
    <w:rPr>
      <w:rFonts w:ascii="宋体" w:hAnsi="Courier New" w:eastAsia="宋体"/>
      <w:kern w:val="2"/>
      <w:sz w:val="21"/>
      <w:lang w:val="en-US" w:eastAsia="zh-CN" w:bidi="ar-SA"/>
    </w:rPr>
  </w:style>
  <w:style w:type="character" w:customStyle="1" w:styleId="852">
    <w:name w:val="Table Text Char"/>
    <w:link w:val="110"/>
    <w:qFormat/>
    <w:uiPriority w:val="0"/>
    <w:rPr>
      <w:sz w:val="24"/>
      <w:szCs w:val="24"/>
    </w:rPr>
  </w:style>
  <w:style w:type="character" w:customStyle="1" w:styleId="853">
    <w:name w:val="正文1 Char1"/>
    <w:qFormat/>
    <w:uiPriority w:val="0"/>
    <w:rPr>
      <w:rFonts w:ascii="仿宋_GB2312" w:hAnsi="Courier New" w:eastAsia="仿宋_GB2312"/>
      <w:kern w:val="28"/>
      <w:sz w:val="24"/>
      <w:szCs w:val="24"/>
      <w:lang w:val="en-US" w:eastAsia="zh-CN"/>
    </w:rPr>
  </w:style>
  <w:style w:type="character" w:customStyle="1" w:styleId="854">
    <w:name w:val="页脚 Char1"/>
    <w:qFormat/>
    <w:uiPriority w:val="0"/>
    <w:rPr>
      <w:rFonts w:eastAsia="宋体"/>
      <w:kern w:val="2"/>
      <w:sz w:val="18"/>
      <w:szCs w:val="18"/>
      <w:lang w:val="en-US" w:eastAsia="zh-CN" w:bidi="ar-SA"/>
    </w:rPr>
  </w:style>
  <w:style w:type="character" w:customStyle="1" w:styleId="855">
    <w:name w:val="Bold"/>
    <w:qFormat/>
    <w:uiPriority w:val="0"/>
    <w:rPr>
      <w:rFonts w:ascii="Arial" w:hAnsi="Arial" w:eastAsia="黑体" w:cs="Times New Roman"/>
      <w:b/>
      <w:kern w:val="2"/>
      <w:sz w:val="32"/>
      <w:szCs w:val="32"/>
      <w:lang w:val="en-US" w:eastAsia="zh-CN" w:bidi="ar-SA"/>
    </w:rPr>
  </w:style>
  <w:style w:type="character" w:customStyle="1" w:styleId="856">
    <w:name w:val="批注文字 Char1"/>
    <w:link w:val="20"/>
    <w:qFormat/>
    <w:uiPriority w:val="99"/>
    <w:rPr>
      <w:kern w:val="2"/>
      <w:sz w:val="21"/>
      <w:szCs w:val="24"/>
    </w:rPr>
  </w:style>
  <w:style w:type="character" w:customStyle="1" w:styleId="857">
    <w:name w:val="签名 Char"/>
    <w:link w:val="43"/>
    <w:qFormat/>
    <w:uiPriority w:val="0"/>
    <w:rPr>
      <w:rFonts w:eastAsia="仿宋_GB2312"/>
      <w:sz w:val="24"/>
    </w:rPr>
  </w:style>
  <w:style w:type="character" w:customStyle="1" w:styleId="858">
    <w:name w:val="hui3"/>
    <w:qFormat/>
    <w:uiPriority w:val="0"/>
    <w:rPr>
      <w:color w:val="333333"/>
    </w:rPr>
  </w:style>
  <w:style w:type="character" w:customStyle="1" w:styleId="859">
    <w:name w:val="Char Char17"/>
    <w:qFormat/>
    <w:uiPriority w:val="6"/>
    <w:rPr>
      <w:rFonts w:eastAsia="仿宋_GB2312"/>
      <w:sz w:val="24"/>
    </w:rPr>
  </w:style>
  <w:style w:type="character" w:customStyle="1" w:styleId="860">
    <w:name w:val="标题 4 字符"/>
    <w:qFormat/>
    <w:uiPriority w:val="9"/>
    <w:rPr>
      <w:rFonts w:ascii="等线 Light" w:hAnsi="等线 Light" w:eastAsia="等线 Light" w:cs="Times New Roman"/>
      <w:b/>
      <w:bCs/>
      <w:snapToGrid w:val="0"/>
      <w:kern w:val="0"/>
      <w:sz w:val="28"/>
      <w:szCs w:val="28"/>
    </w:rPr>
  </w:style>
  <w:style w:type="character" w:customStyle="1" w:styleId="861">
    <w:name w:val="Char Char37"/>
    <w:qFormat/>
    <w:uiPriority w:val="6"/>
    <w:rPr>
      <w:b/>
      <w:kern w:val="1"/>
      <w:sz w:val="44"/>
      <w:szCs w:val="44"/>
    </w:rPr>
  </w:style>
  <w:style w:type="character" w:customStyle="1" w:styleId="862">
    <w:name w:val="列出段落 Char"/>
    <w:qFormat/>
    <w:uiPriority w:val="0"/>
    <w:rPr>
      <w:rFonts w:eastAsia="楷体_GB2312" w:cs="Lucida Sans"/>
      <w:kern w:val="2"/>
      <w:sz w:val="24"/>
      <w:szCs w:val="24"/>
      <w:lang w:val="en-US" w:eastAsia="zh-CN" w:bidi="ar-SA"/>
    </w:rPr>
  </w:style>
  <w:style w:type="character" w:customStyle="1" w:styleId="863">
    <w:name w:val="正文文本缩进 3 Char1"/>
    <w:semiHidden/>
    <w:qFormat/>
    <w:uiPriority w:val="99"/>
    <w:rPr>
      <w:rFonts w:ascii="Times New Roman" w:hAnsi="Times New Roman" w:eastAsia="宋体" w:cs="Times New Roman"/>
      <w:sz w:val="16"/>
      <w:szCs w:val="16"/>
    </w:rPr>
  </w:style>
  <w:style w:type="character" w:customStyle="1" w:styleId="864">
    <w:name w:val="公文正文 Char Char"/>
    <w:link w:val="111"/>
    <w:qFormat/>
    <w:uiPriority w:val="0"/>
    <w:rPr>
      <w:rFonts w:ascii="仿宋_GB2312" w:eastAsia="仿宋_GB2312"/>
      <w:kern w:val="2"/>
      <w:sz w:val="24"/>
      <w:szCs w:val="24"/>
    </w:rPr>
  </w:style>
  <w:style w:type="character" w:customStyle="1" w:styleId="865">
    <w:name w:val="Table Text Char1"/>
    <w:qFormat/>
    <w:uiPriority w:val="0"/>
    <w:rPr>
      <w:rFonts w:eastAsia="宋体"/>
      <w:sz w:val="24"/>
      <w:szCs w:val="24"/>
      <w:lang w:val="en-US" w:eastAsia="zh-CN" w:bidi="ar-SA"/>
    </w:rPr>
  </w:style>
  <w:style w:type="character" w:customStyle="1" w:styleId="866">
    <w:name w:val="标题 1 Char Char"/>
    <w:qFormat/>
    <w:uiPriority w:val="0"/>
    <w:rPr>
      <w:rFonts w:hint="eastAsia" w:ascii="宋体" w:hAnsi="宋体" w:eastAsia="宋体"/>
      <w:b/>
      <w:spacing w:val="-2"/>
      <w:sz w:val="24"/>
      <w:lang w:val="en-US" w:eastAsia="zh-CN" w:bidi="ar-SA"/>
    </w:rPr>
  </w:style>
  <w:style w:type="character" w:customStyle="1" w:styleId="867">
    <w:name w:val="正文（缩进2汉字） Char"/>
    <w:link w:val="112"/>
    <w:qFormat/>
    <w:uiPriority w:val="0"/>
    <w:rPr>
      <w:rFonts w:ascii="宋体"/>
    </w:rPr>
  </w:style>
  <w:style w:type="character" w:customStyle="1" w:styleId="868">
    <w:name w:val="标题 8 Char"/>
    <w:link w:val="10"/>
    <w:qFormat/>
    <w:uiPriority w:val="0"/>
    <w:rPr>
      <w:rFonts w:ascii="Arial" w:hAnsi="Arial" w:eastAsia="黑体"/>
      <w:kern w:val="2"/>
      <w:sz w:val="24"/>
      <w:szCs w:val="24"/>
    </w:rPr>
  </w:style>
  <w:style w:type="character" w:customStyle="1" w:styleId="869">
    <w:name w:val="标书表格字体格式 Char"/>
    <w:qFormat/>
    <w:uiPriority w:val="0"/>
    <w:rPr>
      <w:kern w:val="2"/>
      <w:sz w:val="21"/>
      <w:szCs w:val="24"/>
      <w:lang w:bidi="ar-SA"/>
    </w:rPr>
  </w:style>
  <w:style w:type="character" w:customStyle="1" w:styleId="870">
    <w:name w:val="tw4winError"/>
    <w:qFormat/>
    <w:uiPriority w:val="0"/>
    <w:rPr>
      <w:rFonts w:ascii="Courier New" w:hAnsi="Courier New" w:cs="Courier New"/>
      <w:color w:val="00FF00"/>
      <w:sz w:val="40"/>
      <w:szCs w:val="40"/>
    </w:rPr>
  </w:style>
  <w:style w:type="character" w:customStyle="1" w:styleId="871">
    <w:name w:val="Body Text(ch) Char Char"/>
    <w:qFormat/>
    <w:uiPriority w:val="0"/>
    <w:rPr>
      <w:rFonts w:ascii="宋体"/>
      <w:kern w:val="2"/>
      <w:sz w:val="24"/>
      <w:szCs w:val="21"/>
      <w:lang w:val="zh-CN"/>
    </w:rPr>
  </w:style>
  <w:style w:type="character" w:customStyle="1" w:styleId="872">
    <w:name w:val="正文首行缩进两字 Char"/>
    <w:qFormat/>
    <w:uiPriority w:val="0"/>
    <w:rPr>
      <w:sz w:val="24"/>
      <w:szCs w:val="24"/>
      <w:lang w:val="en-US" w:eastAsia="zh-CN" w:bidi="ar-SA"/>
    </w:rPr>
  </w:style>
  <w:style w:type="character" w:customStyle="1" w:styleId="873">
    <w:name w:val="正文文本 Char"/>
    <w:qFormat/>
    <w:uiPriority w:val="0"/>
    <w:rPr>
      <w:rFonts w:eastAsia="宋体"/>
      <w:kern w:val="2"/>
      <w:sz w:val="24"/>
      <w:szCs w:val="24"/>
      <w:lang w:val="en-US" w:eastAsia="zh-CN" w:bidi="ar-SA"/>
    </w:rPr>
  </w:style>
  <w:style w:type="character" w:customStyle="1" w:styleId="874">
    <w:name w:val="文档结构图 字符1"/>
    <w:qFormat/>
    <w:uiPriority w:val="0"/>
    <w:rPr>
      <w:rFonts w:ascii="宋体" w:hAnsi="Calibri" w:eastAsia="黑体" w:cs="Arial"/>
      <w:snapToGrid w:val="0"/>
      <w:kern w:val="2"/>
      <w:sz w:val="18"/>
      <w:szCs w:val="18"/>
    </w:rPr>
  </w:style>
  <w:style w:type="character" w:customStyle="1" w:styleId="875">
    <w:name w:val="content"/>
    <w:qFormat/>
    <w:uiPriority w:val="0"/>
  </w:style>
  <w:style w:type="character" w:customStyle="1" w:styleId="876">
    <w:name w:val="tw4winPopup"/>
    <w:qFormat/>
    <w:uiPriority w:val="0"/>
    <w:rPr>
      <w:rFonts w:ascii="Courier New" w:hAnsi="Courier New" w:cs="Courier New"/>
      <w:color w:val="008000"/>
      <w:lang w:val="en-US" w:eastAsia="zh-CN"/>
    </w:rPr>
  </w:style>
  <w:style w:type="character" w:customStyle="1" w:styleId="877">
    <w:name w:val="param-name"/>
    <w:qFormat/>
    <w:uiPriority w:val="99"/>
    <w:rPr>
      <w:rFonts w:ascii="Arial" w:hAnsi="Arial" w:eastAsia="黑体" w:cs="Arial"/>
      <w:snapToGrid w:val="0"/>
      <w:kern w:val="0"/>
      <w:szCs w:val="21"/>
    </w:rPr>
  </w:style>
  <w:style w:type="character" w:customStyle="1" w:styleId="878">
    <w:name w:val="标准正文格式 Char"/>
    <w:qFormat/>
    <w:uiPriority w:val="0"/>
    <w:rPr>
      <w:rFonts w:ascii="宋体" w:eastAsia="仿宋_GB2312" w:cs="宋体"/>
      <w:color w:val="000000"/>
      <w:sz w:val="24"/>
      <w:lang w:val="en-US" w:eastAsia="zh-CN" w:bidi="ar-SA"/>
    </w:rPr>
  </w:style>
  <w:style w:type="character" w:customStyle="1" w:styleId="879">
    <w:name w:val="Char Char212"/>
    <w:qFormat/>
    <w:uiPriority w:val="0"/>
    <w:rPr>
      <w:rFonts w:eastAsia="宋体"/>
      <w:b/>
      <w:bCs/>
      <w:kern w:val="2"/>
      <w:sz w:val="21"/>
      <w:szCs w:val="24"/>
      <w:lang w:val="en-US" w:eastAsia="zh-CN" w:bidi="ar-SA"/>
    </w:rPr>
  </w:style>
  <w:style w:type="character" w:customStyle="1" w:styleId="880">
    <w:name w:val="文档结构图 Char"/>
    <w:qFormat/>
    <w:uiPriority w:val="0"/>
    <w:rPr>
      <w:rFonts w:eastAsia="宋体"/>
      <w:kern w:val="2"/>
      <w:sz w:val="21"/>
      <w:szCs w:val="24"/>
      <w:lang w:val="en-US" w:eastAsia="zh-CN" w:bidi="ar-SA"/>
    </w:rPr>
  </w:style>
  <w:style w:type="character" w:customStyle="1" w:styleId="881">
    <w:name w:val="zbggmain style9"/>
    <w:qFormat/>
    <w:uiPriority w:val="0"/>
  </w:style>
  <w:style w:type="character" w:customStyle="1" w:styleId="882">
    <w:name w:val="Char Char16"/>
    <w:qFormat/>
    <w:uiPriority w:val="6"/>
    <w:rPr>
      <w:kern w:val="1"/>
      <w:sz w:val="18"/>
      <w:szCs w:val="18"/>
    </w:rPr>
  </w:style>
  <w:style w:type="character" w:customStyle="1" w:styleId="883">
    <w:name w:val="font51"/>
    <w:qFormat/>
    <w:uiPriority w:val="0"/>
    <w:rPr>
      <w:rFonts w:hint="eastAsia" w:ascii="仿宋" w:hAnsi="仿宋" w:eastAsia="仿宋" w:cs="仿宋"/>
      <w:color w:val="000000"/>
      <w:sz w:val="20"/>
      <w:szCs w:val="20"/>
      <w:u w:val="none"/>
    </w:rPr>
  </w:style>
  <w:style w:type="character" w:customStyle="1" w:styleId="884">
    <w:name w:val="Char Char82"/>
    <w:qFormat/>
    <w:uiPriority w:val="0"/>
    <w:rPr>
      <w:rFonts w:eastAsia="宋体"/>
      <w:b/>
      <w:sz w:val="24"/>
      <w:lang w:eastAsia="zh-CN"/>
    </w:rPr>
  </w:style>
  <w:style w:type="character" w:customStyle="1" w:styleId="885">
    <w:name w:val="正文文本缩进 3 Char"/>
    <w:link w:val="54"/>
    <w:qFormat/>
    <w:uiPriority w:val="0"/>
    <w:rPr>
      <w:kern w:val="2"/>
      <w:sz w:val="24"/>
    </w:rPr>
  </w:style>
  <w:style w:type="character" w:customStyle="1" w:styleId="886">
    <w:name w:val="日期 Char1"/>
    <w:semiHidden/>
    <w:qFormat/>
    <w:uiPriority w:val="99"/>
    <w:rPr>
      <w:rFonts w:ascii="Times New Roman" w:hAnsi="Times New Roman" w:eastAsia="宋体" w:cs="Times New Roman"/>
      <w:szCs w:val="24"/>
    </w:rPr>
  </w:style>
  <w:style w:type="character" w:customStyle="1" w:styleId="887">
    <w:name w:val="页眉 字符"/>
    <w:qFormat/>
    <w:uiPriority w:val="99"/>
    <w:rPr>
      <w:kern w:val="2"/>
      <w:sz w:val="18"/>
      <w:szCs w:val="18"/>
    </w:rPr>
  </w:style>
  <w:style w:type="character" w:customStyle="1" w:styleId="888">
    <w:name w:val="Char Char33"/>
    <w:qFormat/>
    <w:uiPriority w:val="6"/>
    <w:rPr>
      <w:rFonts w:ascii="Arial" w:hAnsi="Arial" w:eastAsia="黑体"/>
      <w:b/>
      <w:kern w:val="1"/>
      <w:sz w:val="24"/>
      <w:szCs w:val="24"/>
    </w:rPr>
  </w:style>
  <w:style w:type="character" w:customStyle="1" w:styleId="889">
    <w:name w:val="b11_01b Char"/>
    <w:link w:val="113"/>
    <w:qFormat/>
    <w:uiPriority w:val="0"/>
    <w:rPr>
      <w:rFonts w:ascii="Verdana" w:hAnsi="Verdana"/>
      <w:b/>
      <w:bCs/>
      <w:color w:val="4A82CA"/>
      <w:sz w:val="17"/>
      <w:szCs w:val="17"/>
    </w:rPr>
  </w:style>
  <w:style w:type="character" w:customStyle="1" w:styleId="890">
    <w:name w:val="Char Char121"/>
    <w:qFormat/>
    <w:uiPriority w:val="6"/>
    <w:rPr>
      <w:rFonts w:ascii="仿宋_GB2312" w:eastAsia="仿宋_GB2312"/>
      <w:b/>
      <w:bCs/>
      <w:kern w:val="2"/>
      <w:sz w:val="24"/>
      <w:szCs w:val="24"/>
      <w:lang w:val="zh-CN" w:eastAsia="zh-CN" w:bidi="ar-SA"/>
    </w:rPr>
  </w:style>
  <w:style w:type="character" w:customStyle="1" w:styleId="891">
    <w:name w:val="Footer-Even Char"/>
    <w:qFormat/>
    <w:uiPriority w:val="0"/>
    <w:rPr>
      <w:rFonts w:eastAsia="宋体"/>
      <w:kern w:val="2"/>
      <w:sz w:val="18"/>
      <w:lang w:val="en-US" w:eastAsia="zh-CN" w:bidi="ar-SA"/>
    </w:rPr>
  </w:style>
  <w:style w:type="character" w:customStyle="1" w:styleId="892">
    <w:name w:val="页脚 Char2"/>
    <w:link w:val="41"/>
    <w:qFormat/>
    <w:locked/>
    <w:uiPriority w:val="99"/>
    <w:rPr>
      <w:kern w:val="2"/>
      <w:sz w:val="18"/>
      <w:szCs w:val="18"/>
    </w:rPr>
  </w:style>
  <w:style w:type="character" w:customStyle="1" w:styleId="893">
    <w:name w:val="Char Char36"/>
    <w:qFormat/>
    <w:uiPriority w:val="6"/>
    <w:rPr>
      <w:rFonts w:ascii="仿宋_GB2312" w:hAnsi="仿宋_GB2312" w:eastAsia="仿宋_GB2312" w:cs="Arial"/>
      <w:b/>
      <w:kern w:val="1"/>
      <w:sz w:val="32"/>
      <w:szCs w:val="32"/>
      <w:lang w:val="zh-CN" w:eastAsia="zh-CN" w:bidi="ar-SA"/>
    </w:rPr>
  </w:style>
  <w:style w:type="character" w:customStyle="1" w:styleId="894">
    <w:name w:val="Char Char61"/>
    <w:qFormat/>
    <w:uiPriority w:val="6"/>
    <w:rPr>
      <w:rFonts w:eastAsia="宋体"/>
      <w:kern w:val="2"/>
      <w:sz w:val="21"/>
      <w:szCs w:val="24"/>
      <w:lang w:val="en-US" w:eastAsia="zh-CN" w:bidi="ar-SA"/>
    </w:rPr>
  </w:style>
  <w:style w:type="character" w:customStyle="1" w:styleId="895">
    <w:name w:val="正文文字缩进 2 Char Char"/>
    <w:qFormat/>
    <w:uiPriority w:val="0"/>
    <w:rPr>
      <w:rFonts w:ascii="宋体"/>
      <w:sz w:val="28"/>
    </w:rPr>
  </w:style>
  <w:style w:type="character" w:customStyle="1" w:styleId="896">
    <w:name w:val="f141"/>
    <w:qFormat/>
    <w:uiPriority w:val="0"/>
    <w:rPr>
      <w:rFonts w:ascii="Tahoma" w:hAnsi="Tahoma" w:eastAsia="宋体"/>
      <w:b/>
      <w:kern w:val="2"/>
      <w:sz w:val="21"/>
      <w:szCs w:val="21"/>
      <w:lang w:val="en-US" w:eastAsia="zh-CN" w:bidi="ar-SA"/>
    </w:rPr>
  </w:style>
  <w:style w:type="character" w:customStyle="1" w:styleId="897">
    <w:name w:val="段落 Char Char"/>
    <w:link w:val="114"/>
    <w:qFormat/>
    <w:uiPriority w:val="0"/>
    <w:rPr>
      <w:rFonts w:ascii="宋体" w:hAnsi="宋体"/>
      <w:sz w:val="24"/>
    </w:rPr>
  </w:style>
  <w:style w:type="character" w:customStyle="1" w:styleId="898">
    <w:name w:val="标题 3 Char2"/>
    <w:qFormat/>
    <w:uiPriority w:val="0"/>
    <w:rPr>
      <w:rFonts w:eastAsia="宋体"/>
      <w:b/>
      <w:bCs/>
      <w:kern w:val="2"/>
      <w:sz w:val="32"/>
      <w:szCs w:val="32"/>
      <w:lang w:val="en-US" w:eastAsia="zh-CN" w:bidi="ar-SA"/>
    </w:rPr>
  </w:style>
  <w:style w:type="character" w:customStyle="1" w:styleId="899">
    <w:name w:val="apple-converted-space"/>
    <w:qFormat/>
    <w:uiPriority w:val="0"/>
  </w:style>
  <w:style w:type="character" w:customStyle="1" w:styleId="900">
    <w:name w:val="页眉 Char2"/>
    <w:link w:val="42"/>
    <w:qFormat/>
    <w:uiPriority w:val="99"/>
    <w:rPr>
      <w:kern w:val="2"/>
      <w:sz w:val="18"/>
      <w:szCs w:val="18"/>
    </w:rPr>
  </w:style>
  <w:style w:type="character" w:customStyle="1" w:styleId="901">
    <w:name w:val="Char Char9"/>
    <w:qFormat/>
    <w:uiPriority w:val="0"/>
    <w:rPr>
      <w:rFonts w:eastAsia="宋体"/>
      <w:kern w:val="2"/>
      <w:sz w:val="18"/>
      <w:szCs w:val="18"/>
      <w:lang w:val="en-US" w:eastAsia="zh-CN" w:bidi="ar-SA"/>
    </w:rPr>
  </w:style>
  <w:style w:type="character" w:customStyle="1" w:styleId="902">
    <w:name w:val="Char Char41"/>
    <w:qFormat/>
    <w:uiPriority w:val="0"/>
    <w:rPr>
      <w:rFonts w:eastAsia="宋体"/>
      <w:b/>
      <w:sz w:val="24"/>
      <w:lang w:eastAsia="zh-CN" w:bidi="ar-SA"/>
    </w:rPr>
  </w:style>
  <w:style w:type="character" w:customStyle="1" w:styleId="903">
    <w:name w:val="large1"/>
    <w:qFormat/>
    <w:uiPriority w:val="0"/>
    <w:rPr>
      <w:rFonts w:hint="eastAsia" w:ascii="宋体" w:hAnsi="宋体" w:eastAsia="宋体"/>
      <w:sz w:val="21"/>
      <w:szCs w:val="21"/>
    </w:rPr>
  </w:style>
  <w:style w:type="character" w:customStyle="1" w:styleId="904">
    <w:name w:val="正文段 Char"/>
    <w:link w:val="115"/>
    <w:qFormat/>
    <w:uiPriority w:val="0"/>
    <w:rPr>
      <w:sz w:val="24"/>
    </w:rPr>
  </w:style>
  <w:style w:type="character" w:customStyle="1" w:styleId="905">
    <w:name w:val="Char Char13"/>
    <w:qFormat/>
    <w:uiPriority w:val="6"/>
    <w:rPr>
      <w:rFonts w:ascii="宋体" w:hAnsi="宋体"/>
      <w:kern w:val="1"/>
      <w:sz w:val="21"/>
      <w:szCs w:val="24"/>
    </w:rPr>
  </w:style>
  <w:style w:type="character" w:customStyle="1" w:styleId="906">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907">
    <w:name w:val="冯广丽 Char"/>
    <w:link w:val="116"/>
    <w:qFormat/>
    <w:uiPriority w:val="0"/>
    <w:rPr>
      <w:rFonts w:ascii="宋体" w:hAnsi="宋体"/>
      <w:kern w:val="2"/>
      <w:sz w:val="24"/>
      <w:szCs w:val="22"/>
    </w:rPr>
  </w:style>
  <w:style w:type="character" w:customStyle="1" w:styleId="908">
    <w:name w:val="批注文字 字符"/>
    <w:qFormat/>
    <w:uiPriority w:val="0"/>
    <w:rPr>
      <w:rFonts w:ascii="Arial" w:hAnsi="Arial" w:eastAsia="黑体" w:cs="Arial"/>
      <w:snapToGrid w:val="0"/>
      <w:kern w:val="0"/>
      <w:szCs w:val="21"/>
    </w:rPr>
  </w:style>
  <w:style w:type="character" w:customStyle="1" w:styleId="909">
    <w:name w:val="Char Char161"/>
    <w:qFormat/>
    <w:uiPriority w:val="0"/>
    <w:rPr>
      <w:rFonts w:eastAsia="宋体"/>
      <w:b/>
      <w:kern w:val="2"/>
      <w:sz w:val="32"/>
      <w:lang w:val="en-US" w:eastAsia="zh-CN"/>
    </w:rPr>
  </w:style>
  <w:style w:type="character" w:customStyle="1" w:styleId="910">
    <w:name w:val="javascript"/>
    <w:qFormat/>
    <w:uiPriority w:val="0"/>
  </w:style>
  <w:style w:type="character" w:customStyle="1" w:styleId="911">
    <w:name w:val="图名 Char"/>
    <w:qFormat/>
    <w:uiPriority w:val="0"/>
    <w:rPr>
      <w:rFonts w:ascii="Arial" w:hAnsi="Arial" w:eastAsia="黑体"/>
      <w:kern w:val="2"/>
      <w:sz w:val="24"/>
      <w:szCs w:val="24"/>
      <w:lang w:val="en-US" w:eastAsia="zh-CN" w:bidi="ar-SA"/>
    </w:rPr>
  </w:style>
  <w:style w:type="character" w:customStyle="1" w:styleId="912">
    <w:name w:val="Used by Word for text of Help footnotes Char Char"/>
    <w:qFormat/>
    <w:uiPriority w:val="0"/>
    <w:rPr>
      <w:rFonts w:ascii="Times New Roman" w:hAnsi="Times New Roman" w:eastAsia="宋体" w:cs="Times New Roman"/>
      <w:sz w:val="20"/>
      <w:szCs w:val="20"/>
    </w:rPr>
  </w:style>
  <w:style w:type="character" w:customStyle="1" w:styleId="913">
    <w:name w:val="编号，小四 Char"/>
    <w:link w:val="117"/>
    <w:qFormat/>
    <w:uiPriority w:val="0"/>
    <w:rPr>
      <w:rFonts w:ascii="Arial" w:hAnsi="Arial"/>
      <w:sz w:val="24"/>
    </w:rPr>
  </w:style>
  <w:style w:type="character" w:customStyle="1" w:styleId="914">
    <w:name w:val="Font Style82"/>
    <w:qFormat/>
    <w:uiPriority w:val="99"/>
    <w:rPr>
      <w:rFonts w:ascii="宋体" w:eastAsia="宋体" w:cs="宋体"/>
      <w:color w:val="000000"/>
      <w:sz w:val="14"/>
      <w:szCs w:val="14"/>
    </w:rPr>
  </w:style>
  <w:style w:type="character" w:customStyle="1" w:styleId="915">
    <w:name w:val="标题 2 Char Char"/>
    <w:qFormat/>
    <w:uiPriority w:val="0"/>
    <w:rPr>
      <w:rFonts w:ascii="楷体_GB2312" w:hAnsi="Arial" w:eastAsia="楷体_GB2312"/>
      <w:b/>
      <w:bCs/>
      <w:kern w:val="2"/>
      <w:sz w:val="24"/>
      <w:szCs w:val="32"/>
      <w:lang w:val="en-US" w:eastAsia="zh-CN" w:bidi="ar-SA"/>
    </w:rPr>
  </w:style>
  <w:style w:type="character" w:customStyle="1" w:styleId="916">
    <w:name w:val="未用 Char"/>
    <w:qFormat/>
    <w:uiPriority w:val="0"/>
    <w:rPr>
      <w:rFonts w:ascii="Arial" w:hAnsi="Arial" w:eastAsia="黑体"/>
      <w:kern w:val="2"/>
      <w:sz w:val="21"/>
      <w:szCs w:val="21"/>
      <w:lang w:val="en-US" w:eastAsia="zh-CN" w:bidi="ar-SA"/>
    </w:rPr>
  </w:style>
  <w:style w:type="character" w:customStyle="1" w:styleId="917">
    <w:name w:val="myp1111"/>
    <w:qFormat/>
    <w:uiPriority w:val="0"/>
    <w:rPr>
      <w:rFonts w:hint="default" w:ascii="ˎ̥" w:hAnsi="ˎ̥"/>
      <w:color w:val="000000"/>
      <w:sz w:val="20"/>
      <w:szCs w:val="20"/>
      <w:u w:val="none"/>
    </w:rPr>
  </w:style>
  <w:style w:type="character" w:customStyle="1" w:styleId="918">
    <w:name w:val="样式 标题 4h4H4Fab-4T5Ref Heading 1rh1Heading sqlsect 1.2.3.... Char"/>
    <w:link w:val="106"/>
    <w:qFormat/>
    <w:uiPriority w:val="0"/>
    <w:rPr>
      <w:rFonts w:ascii="微软雅黑" w:hAnsi="微软雅黑" w:eastAsia="微软雅黑"/>
      <w:b/>
      <w:bCs/>
      <w:kern w:val="2"/>
      <w:sz w:val="24"/>
      <w:szCs w:val="28"/>
    </w:rPr>
  </w:style>
  <w:style w:type="character" w:customStyle="1" w:styleId="919">
    <w:name w:val="h Char Char"/>
    <w:qFormat/>
    <w:uiPriority w:val="0"/>
    <w:rPr>
      <w:rFonts w:eastAsia="宋体"/>
      <w:kern w:val="2"/>
      <w:sz w:val="18"/>
      <w:lang w:val="en-US" w:eastAsia="zh-CN" w:bidi="ar-SA"/>
    </w:rPr>
  </w:style>
  <w:style w:type="character" w:customStyle="1" w:styleId="920">
    <w:name w:val="仿宋正文 Char"/>
    <w:link w:val="118"/>
    <w:qFormat/>
    <w:uiPriority w:val="0"/>
    <w:rPr>
      <w:rFonts w:ascii="仿宋_GB2312" w:eastAsia="仿宋_GB2312"/>
      <w:kern w:val="2"/>
      <w:sz w:val="24"/>
      <w:lang w:val="en-US" w:eastAsia="zh-CN" w:bidi="ar-SA"/>
    </w:rPr>
  </w:style>
  <w:style w:type="character" w:customStyle="1" w:styleId="921">
    <w:name w:val="正文首行缩进 Char Char Char Char Char Char"/>
    <w:qFormat/>
    <w:uiPriority w:val="0"/>
    <w:rPr>
      <w:rFonts w:ascii="宋体" w:eastAsia="宋体"/>
      <w:kern w:val="2"/>
      <w:sz w:val="24"/>
      <w:lang w:val="zh-CN" w:bidi="ar-SA"/>
    </w:rPr>
  </w:style>
  <w:style w:type="character" w:customStyle="1" w:styleId="922">
    <w:name w:val="样式 宋体"/>
    <w:qFormat/>
    <w:uiPriority w:val="0"/>
    <w:rPr>
      <w:rFonts w:ascii="宋体" w:hAnsi="宋体"/>
      <w:sz w:val="24"/>
    </w:rPr>
  </w:style>
  <w:style w:type="character" w:customStyle="1" w:styleId="923">
    <w:name w:val="tw4winJump"/>
    <w:qFormat/>
    <w:uiPriority w:val="0"/>
    <w:rPr>
      <w:rFonts w:ascii="Courier New" w:hAnsi="Courier New" w:cs="Courier New"/>
      <w:color w:val="008080"/>
      <w:lang w:val="en-US" w:eastAsia="zh-CN"/>
    </w:rPr>
  </w:style>
  <w:style w:type="character" w:customStyle="1" w:styleId="924">
    <w:name w:val="标题 1 字符"/>
    <w:qFormat/>
    <w:uiPriority w:val="9"/>
    <w:rPr>
      <w:rFonts w:ascii="Arial" w:hAnsi="Arial" w:eastAsia="黑体" w:cs="Arial"/>
      <w:b/>
      <w:bCs/>
      <w:snapToGrid w:val="0"/>
      <w:kern w:val="44"/>
      <w:sz w:val="44"/>
      <w:szCs w:val="44"/>
    </w:rPr>
  </w:style>
  <w:style w:type="character" w:customStyle="1" w:styleId="925">
    <w:name w:val="style36"/>
    <w:basedOn w:val="70"/>
    <w:qFormat/>
    <w:uiPriority w:val="0"/>
    <w:rPr>
      <w:rFonts w:ascii="Arial" w:hAnsi="Arial" w:eastAsia="黑体" w:cs="Arial"/>
      <w:snapToGrid w:val="0"/>
      <w:kern w:val="0"/>
      <w:szCs w:val="21"/>
    </w:rPr>
  </w:style>
  <w:style w:type="character" w:customStyle="1" w:styleId="926">
    <w:name w:val="pt9"/>
    <w:qFormat/>
    <w:uiPriority w:val="0"/>
    <w:rPr>
      <w:rFonts w:ascii="仿宋_GB2312" w:eastAsia="微软雅黑"/>
      <w:b/>
      <w:kern w:val="2"/>
      <w:sz w:val="32"/>
      <w:szCs w:val="32"/>
      <w:lang w:val="en-US" w:eastAsia="zh-CN" w:bidi="ar-SA"/>
    </w:rPr>
  </w:style>
  <w:style w:type="character" w:customStyle="1" w:styleId="927">
    <w:name w:val="DO_NOT_TRANSLATE"/>
    <w:qFormat/>
    <w:uiPriority w:val="0"/>
    <w:rPr>
      <w:rFonts w:ascii="Courier New" w:hAnsi="Courier New" w:cs="Courier New"/>
      <w:color w:val="800000"/>
      <w:lang w:val="en-US" w:eastAsia="zh-CN"/>
    </w:rPr>
  </w:style>
  <w:style w:type="character" w:customStyle="1" w:styleId="928">
    <w:name w:val="标书1 Char1"/>
    <w:qFormat/>
    <w:uiPriority w:val="0"/>
    <w:rPr>
      <w:rFonts w:eastAsia="宋体"/>
      <w:b/>
      <w:bCs/>
      <w:kern w:val="44"/>
      <w:sz w:val="44"/>
      <w:szCs w:val="44"/>
      <w:lang w:val="en-US" w:eastAsia="zh-CN" w:bidi="ar-SA"/>
    </w:rPr>
  </w:style>
  <w:style w:type="character" w:customStyle="1" w:styleId="929">
    <w:name w:val="页脚 字符"/>
    <w:qFormat/>
    <w:uiPriority w:val="99"/>
    <w:rPr>
      <w:kern w:val="2"/>
      <w:sz w:val="18"/>
      <w:szCs w:val="18"/>
    </w:rPr>
  </w:style>
  <w:style w:type="character" w:customStyle="1" w:styleId="930">
    <w:name w:val="正文2 Char"/>
    <w:qFormat/>
    <w:uiPriority w:val="0"/>
    <w:rPr>
      <w:rFonts w:eastAsia="宋体"/>
      <w:kern w:val="2"/>
      <w:sz w:val="24"/>
      <w:lang w:val="en-US" w:eastAsia="zh-CN" w:bidi="ar-SA"/>
    </w:rPr>
  </w:style>
  <w:style w:type="character" w:customStyle="1" w:styleId="931">
    <w:name w:val="Char Char21"/>
    <w:qFormat/>
    <w:uiPriority w:val="6"/>
    <w:rPr>
      <w:rFonts w:ascii="宋体" w:hAnsi="宋体"/>
      <w:kern w:val="1"/>
      <w:sz w:val="24"/>
      <w:szCs w:val="21"/>
      <w:lang w:val="zh-CN"/>
    </w:rPr>
  </w:style>
  <w:style w:type="character" w:customStyle="1" w:styleId="932">
    <w:name w:val="样式 正文缩进 + 首行缩进:  2 字符 Char Char"/>
    <w:link w:val="119"/>
    <w:qFormat/>
    <w:uiPriority w:val="0"/>
    <w:rPr>
      <w:rFonts w:cs="宋体"/>
      <w:kern w:val="2"/>
      <w:sz w:val="24"/>
    </w:rPr>
  </w:style>
  <w:style w:type="character" w:customStyle="1" w:styleId="933">
    <w:name w:val="正文文本 Char1"/>
    <w:link w:val="24"/>
    <w:qFormat/>
    <w:uiPriority w:val="0"/>
    <w:rPr>
      <w:rFonts w:ascii="宋体" w:hAnsi="Arial" w:eastAsia="宋体" w:cs="Arial"/>
      <w:snapToGrid w:val="0"/>
      <w:kern w:val="2"/>
      <w:sz w:val="24"/>
      <w:szCs w:val="21"/>
      <w:lang w:val="zh-CN" w:eastAsia="zh-CN" w:bidi="ar-SA"/>
    </w:rPr>
  </w:style>
  <w:style w:type="character" w:customStyle="1" w:styleId="934">
    <w:name w:val="gray6"/>
    <w:basedOn w:val="70"/>
    <w:qFormat/>
    <w:uiPriority w:val="0"/>
    <w:rPr>
      <w:rFonts w:ascii="Arial" w:hAnsi="Arial" w:eastAsia="黑体" w:cs="Arial"/>
      <w:snapToGrid w:val="0"/>
      <w:kern w:val="0"/>
      <w:szCs w:val="21"/>
    </w:rPr>
  </w:style>
  <w:style w:type="character" w:customStyle="1" w:styleId="935">
    <w:name w:val="hui"/>
    <w:basedOn w:val="70"/>
    <w:qFormat/>
    <w:uiPriority w:val="0"/>
    <w:rPr>
      <w:rFonts w:ascii="Arial" w:hAnsi="Arial" w:eastAsia="黑体" w:cs="Arial"/>
      <w:snapToGrid w:val="0"/>
      <w:kern w:val="0"/>
      <w:szCs w:val="21"/>
    </w:rPr>
  </w:style>
  <w:style w:type="character" w:customStyle="1" w:styleId="936">
    <w:name w:val="哈哈正文 Char Char"/>
    <w:qFormat/>
    <w:uiPriority w:val="0"/>
    <w:rPr>
      <w:rFonts w:ascii="宋体" w:hAnsi="宋体" w:eastAsia="宋体" w:cs="宋体"/>
      <w:kern w:val="2"/>
      <w:sz w:val="24"/>
      <w:lang w:val="en-US" w:eastAsia="zh-CN" w:bidi="ar-SA"/>
    </w:rPr>
  </w:style>
  <w:style w:type="character" w:customStyle="1" w:styleId="937">
    <w:name w:val="交叉引用"/>
    <w:qFormat/>
    <w:uiPriority w:val="1"/>
    <w:rPr>
      <w:rFonts w:ascii="Arial" w:hAnsi="Arial" w:eastAsia="黑体"/>
      <w:snapToGrid w:val="0"/>
      <w:color w:val="0000FF"/>
      <w:kern w:val="0"/>
      <w:sz w:val="20"/>
      <w:szCs w:val="21"/>
      <w:u w:val="single"/>
      <w:lang w:val="en-US" w:eastAsia="zh-CN"/>
    </w:rPr>
  </w:style>
  <w:style w:type="character" w:customStyle="1" w:styleId="938">
    <w:name w:val="正文缩进 字符1"/>
    <w:qFormat/>
    <w:uiPriority w:val="0"/>
    <w:rPr>
      <w:rFonts w:ascii="宋体" w:eastAsia="宋体"/>
      <w:snapToGrid w:val="0"/>
      <w:color w:val="000000"/>
      <w:kern w:val="28"/>
      <w:sz w:val="28"/>
      <w:lang w:val="en-US" w:eastAsia="zh-CN" w:bidi="ar-SA"/>
    </w:rPr>
  </w:style>
  <w:style w:type="character" w:customStyle="1" w:styleId="939">
    <w:name w:val="页脚 字符1"/>
    <w:qFormat/>
    <w:locked/>
    <w:uiPriority w:val="99"/>
    <w:rPr>
      <w:kern w:val="2"/>
      <w:sz w:val="18"/>
      <w:szCs w:val="18"/>
    </w:rPr>
  </w:style>
  <w:style w:type="character" w:customStyle="1" w:styleId="940">
    <w:name w:val="页眉 字符1"/>
    <w:qFormat/>
    <w:uiPriority w:val="99"/>
    <w:rPr>
      <w:kern w:val="2"/>
      <w:sz w:val="18"/>
      <w:szCs w:val="18"/>
    </w:rPr>
  </w:style>
  <w:style w:type="character" w:customStyle="1" w:styleId="941">
    <w:name w:val="尾注文本 Char"/>
    <w:link w:val="39"/>
    <w:qFormat/>
    <w:uiPriority w:val="0"/>
    <w:rPr>
      <w:kern w:val="2"/>
      <w:sz w:val="21"/>
      <w:szCs w:val="24"/>
      <w:lang w:val="zh-CN"/>
    </w:rPr>
  </w:style>
  <w:style w:type="character" w:customStyle="1" w:styleId="942">
    <w:name w:val="无间隔 Char"/>
    <w:link w:val="169"/>
    <w:qFormat/>
    <w:uiPriority w:val="99"/>
    <w:rPr>
      <w:kern w:val="2"/>
      <w:sz w:val="21"/>
      <w:szCs w:val="22"/>
    </w:rPr>
  </w:style>
  <w:style w:type="character" w:customStyle="1" w:styleId="943">
    <w:name w:val="标准文本 Char Char"/>
    <w:link w:val="607"/>
    <w:qFormat/>
    <w:uiPriority w:val="0"/>
    <w:rPr>
      <w:rFonts w:cs="宋体"/>
      <w:kern w:val="2"/>
      <w:sz w:val="24"/>
    </w:rPr>
  </w:style>
  <w:style w:type="character" w:customStyle="1" w:styleId="944">
    <w:name w:val="Char Char213"/>
    <w:qFormat/>
    <w:uiPriority w:val="0"/>
    <w:rPr>
      <w:rFonts w:eastAsia="Century Gothic"/>
      <w:b/>
      <w:bCs/>
      <w:kern w:val="44"/>
      <w:sz w:val="32"/>
      <w:szCs w:val="44"/>
      <w:lang w:val="en-US" w:eastAsia="zh-CN" w:bidi="ar-SA"/>
    </w:rPr>
  </w:style>
  <w:style w:type="character" w:customStyle="1" w:styleId="945">
    <w:name w:val="apple-style-span"/>
    <w:qFormat/>
    <w:uiPriority w:val="0"/>
    <w:rPr>
      <w:rFonts w:ascii="Arial" w:hAnsi="Arial" w:eastAsia="黑体" w:cs="Arial"/>
      <w:snapToGrid w:val="0"/>
      <w:kern w:val="0"/>
      <w:szCs w:val="21"/>
    </w:rPr>
  </w:style>
  <w:style w:type="character" w:customStyle="1" w:styleId="946">
    <w:name w:val="15"/>
    <w:qFormat/>
    <w:uiPriority w:val="0"/>
    <w:rPr>
      <w:rFonts w:hint="default" w:ascii="Calibri" w:hAnsi="Calibri"/>
      <w:color w:val="0000FF"/>
      <w:u w:val="single"/>
    </w:rPr>
  </w:style>
  <w:style w:type="character" w:customStyle="1" w:styleId="947">
    <w:name w:val="16"/>
    <w:qFormat/>
    <w:uiPriority w:val="0"/>
    <w:rPr>
      <w:rFonts w:hint="eastAsia" w:ascii="宋体" w:hAnsi="宋体" w:eastAsia="宋体"/>
      <w:color w:val="000000"/>
      <w:sz w:val="20"/>
      <w:szCs w:val="20"/>
    </w:rPr>
  </w:style>
  <w:style w:type="character" w:customStyle="1" w:styleId="948">
    <w:name w:val="edui-unclickable"/>
    <w:qFormat/>
    <w:uiPriority w:val="0"/>
    <w:rPr>
      <w:color w:val="808080"/>
    </w:rPr>
  </w:style>
  <w:style w:type="character" w:customStyle="1" w:styleId="949">
    <w:name w:val="tpc_content1"/>
    <w:qFormat/>
    <w:uiPriority w:val="0"/>
    <w:rPr>
      <w:sz w:val="20"/>
      <w:szCs w:val="20"/>
    </w:rPr>
  </w:style>
  <w:style w:type="character" w:customStyle="1" w:styleId="950">
    <w:name w:val="正文文本缩进 字符"/>
    <w:qFormat/>
    <w:uiPriority w:val="0"/>
    <w:rPr>
      <w:rFonts w:ascii="Century Gothic" w:hAnsi="Century Gothic" w:eastAsia="Century Gothic"/>
      <w:kern w:val="2"/>
      <w:sz w:val="24"/>
      <w:lang w:val="en-US" w:eastAsia="zh-CN" w:bidi="ar-SA"/>
    </w:rPr>
  </w:style>
  <w:style w:type="character" w:customStyle="1" w:styleId="951">
    <w:name w:val="正文文本 2 字符"/>
    <w:qFormat/>
    <w:uiPriority w:val="0"/>
    <w:rPr>
      <w:rFonts w:ascii="Arial" w:hAnsi="Arial" w:eastAsia="宋体"/>
      <w:kern w:val="2"/>
      <w:sz w:val="24"/>
      <w:szCs w:val="24"/>
      <w:lang w:val="en-US" w:eastAsia="zh-CN" w:bidi="ar-SA"/>
    </w:rPr>
  </w:style>
  <w:style w:type="character" w:customStyle="1" w:styleId="952">
    <w:name w:val="edui-clickable2"/>
    <w:qFormat/>
    <w:uiPriority w:val="0"/>
    <w:rPr>
      <w:color w:val="0000FF"/>
      <w:u w:val="single"/>
    </w:rPr>
  </w:style>
  <w:style w:type="character" w:customStyle="1" w:styleId="953">
    <w:name w:val="style1"/>
    <w:qFormat/>
    <w:uiPriority w:val="0"/>
    <w:rPr>
      <w:rFonts w:ascii="Arial" w:hAnsi="Arial" w:eastAsia="黑体" w:cs="Arial"/>
      <w:snapToGrid w:val="0"/>
      <w:kern w:val="0"/>
      <w:szCs w:val="21"/>
    </w:rPr>
  </w:style>
  <w:style w:type="character" w:customStyle="1" w:styleId="954">
    <w:name w:val="zbggtop11 style5"/>
    <w:qFormat/>
    <w:uiPriority w:val="0"/>
    <w:rPr>
      <w:rFonts w:ascii="Arial" w:hAnsi="Arial" w:eastAsia="黑体" w:cs="Arial"/>
      <w:snapToGrid w:val="0"/>
      <w:kern w:val="0"/>
      <w:szCs w:val="21"/>
    </w:rPr>
  </w:style>
  <w:style w:type="character" w:customStyle="1" w:styleId="955">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56">
    <w:name w:val="bulletintext1"/>
    <w:qFormat/>
    <w:uiPriority w:val="0"/>
    <w:rPr>
      <w:color w:val="000000"/>
      <w:sz w:val="18"/>
    </w:rPr>
  </w:style>
  <w:style w:type="character" w:customStyle="1" w:styleId="957">
    <w:name w:val="ksfind_class_select1"/>
    <w:basedOn w:val="70"/>
    <w:qFormat/>
    <w:uiPriority w:val="0"/>
    <w:rPr>
      <w:color w:val="000000"/>
      <w:shd w:val="clear" w:color="auto" w:fill="EFD200"/>
    </w:rPr>
  </w:style>
  <w:style w:type="character" w:customStyle="1" w:styleId="958">
    <w:name w:val="font71"/>
    <w:qFormat/>
    <w:uiPriority w:val="0"/>
    <w:rPr>
      <w:rFonts w:hint="eastAsia" w:ascii="宋体" w:hAnsi="宋体" w:eastAsia="宋体" w:cs="宋体"/>
      <w:color w:val="000000"/>
      <w:sz w:val="22"/>
      <w:szCs w:val="22"/>
      <w:u w:val="none"/>
    </w:rPr>
  </w:style>
  <w:style w:type="character" w:customStyle="1" w:styleId="959">
    <w:name w:val="font91"/>
    <w:qFormat/>
    <w:uiPriority w:val="0"/>
    <w:rPr>
      <w:rFonts w:hint="eastAsia" w:ascii="仿宋" w:hAnsi="仿宋" w:eastAsia="仿宋" w:cs="仿宋"/>
      <w:color w:val="000000"/>
      <w:sz w:val="22"/>
      <w:szCs w:val="22"/>
      <w:u w:val="none"/>
    </w:rPr>
  </w:style>
  <w:style w:type="table" w:customStyle="1" w:styleId="960">
    <w:name w:val="网格型2"/>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1">
    <w:name w:val="网格型1"/>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2">
    <w:name w:val="网格型6"/>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3">
    <w:name w:val="网格型3"/>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4">
    <w:name w:val="网格型4"/>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5">
    <w:name w:val="网格型5"/>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87</Pages>
  <Words>2814</Words>
  <Characters>3210</Characters>
  <Lines>281</Lines>
  <Paragraphs>79</Paragraphs>
  <TotalTime>10</TotalTime>
  <ScaleCrop>false</ScaleCrop>
  <LinksUpToDate>false</LinksUpToDate>
  <CharactersWithSpaces>3362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2021-07-30T16:22:00Z</dcterms:created>
  <dc:creator>玥</dc:creator>
  <cp:lastModifiedBy>小胡</cp:lastModifiedBy>
  <cp:lastPrinted>2021-12-27T19:06:00Z</cp:lastPrinted>
  <dcterms:modified xsi:type="dcterms:W3CDTF">2026-01-12T03:01:35Z</dcterms:modified>
  <dc:title>杭州市市民卡扩大发卡工程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y fmtid="{D5CDD505-2E9C-101B-9397-08002B2CF9AE}" pid="5" name="KSOTemplateDocerSaveRecord">
    <vt:lpwstr>eyJoZGlkIjoiOWY2MmQ0MDA2NTUyZWQ5NDg4ZTg3MmJiNjlkOGFiZWYiLCJ1c2VySWQiOiI1MjE2MDk2MTYifQ==</vt:lpwstr>
  </property>
</Properties>
</file>